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CEC" w:rsidRDefault="00C46CEC" w:rsidP="00EB2D36">
      <w:pPr>
        <w:spacing w:beforeLines="50" w:before="156"/>
        <w:jc w:val="left"/>
        <w:rPr>
          <w:rFonts w:ascii="黑体" w:eastAsia="黑体" w:hAnsi="黑体"/>
          <w:bCs/>
          <w:kern w:val="0"/>
          <w:sz w:val="32"/>
          <w:szCs w:val="32"/>
        </w:rPr>
      </w:pPr>
      <w:bookmarkStart w:id="0" w:name="_Toc345163529"/>
      <w:r w:rsidRPr="00DA4B5F">
        <w:rPr>
          <w:rFonts w:ascii="黑体" w:eastAsia="黑体" w:hAnsi="黑体"/>
          <w:bCs/>
          <w:kern w:val="0"/>
          <w:sz w:val="32"/>
          <w:szCs w:val="32"/>
        </w:rPr>
        <w:t>附件</w:t>
      </w:r>
    </w:p>
    <w:p w:rsidR="00DA4B5F" w:rsidRPr="00DA4B5F" w:rsidRDefault="00DA4B5F" w:rsidP="00EB2D36">
      <w:pPr>
        <w:spacing w:beforeLines="50" w:before="156"/>
        <w:jc w:val="left"/>
        <w:rPr>
          <w:rFonts w:ascii="黑体" w:eastAsia="黑体" w:hAnsi="黑体"/>
          <w:b/>
          <w:sz w:val="44"/>
          <w:szCs w:val="44"/>
        </w:rPr>
      </w:pPr>
    </w:p>
    <w:p w:rsidR="004D4116" w:rsidRPr="0077672B" w:rsidRDefault="004D4116" w:rsidP="00EB2D36">
      <w:pPr>
        <w:spacing w:beforeLines="50" w:before="156"/>
        <w:jc w:val="center"/>
        <w:rPr>
          <w:rFonts w:ascii="宋体"/>
          <w:b/>
          <w:sz w:val="44"/>
          <w:szCs w:val="44"/>
        </w:rPr>
      </w:pPr>
      <w:r w:rsidRPr="0077672B">
        <w:rPr>
          <w:rFonts w:ascii="宋体" w:hAnsi="宋体" w:hint="eastAsia"/>
          <w:b/>
          <w:sz w:val="44"/>
          <w:szCs w:val="44"/>
        </w:rPr>
        <w:t>中国科学院大学学位评定委员会组织条例</w:t>
      </w:r>
      <w:bookmarkEnd w:id="0"/>
    </w:p>
    <w:p w:rsidR="004D4116" w:rsidRPr="00481C31" w:rsidRDefault="004D4116" w:rsidP="00EB2D36">
      <w:pPr>
        <w:spacing w:beforeLines="50" w:before="156"/>
        <w:jc w:val="center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481C3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</w:t>
      </w:r>
      <w:r w:rsidR="005878F4" w:rsidRPr="00481C3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2016年</w:t>
      </w:r>
      <w:r w:rsidR="008D3833" w:rsidRPr="00481C3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12月</w:t>
      </w:r>
      <w:r w:rsidR="00C46CE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14日校长办公会议</w:t>
      </w:r>
      <w:r w:rsidR="005878F4" w:rsidRPr="00481C3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修订</w:t>
      </w:r>
      <w:r w:rsidRPr="00481C3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）</w:t>
      </w:r>
    </w:p>
    <w:p w:rsidR="004D4116" w:rsidRPr="0077672B" w:rsidRDefault="004D4116" w:rsidP="00EB2D36">
      <w:pPr>
        <w:snapToGrid w:val="0"/>
        <w:spacing w:before="50" w:line="560" w:lineRule="exact"/>
        <w:jc w:val="center"/>
        <w:rPr>
          <w:rFonts w:ascii="仿宋_GB2312" w:eastAsia="仿宋_GB2312" w:hAnsi="Verdana" w:cs="宋体"/>
          <w:b/>
          <w:color w:val="000000"/>
          <w:sz w:val="32"/>
          <w:szCs w:val="32"/>
        </w:rPr>
      </w:pPr>
    </w:p>
    <w:p w:rsidR="004D4116" w:rsidRPr="0077672B" w:rsidRDefault="004D4116" w:rsidP="00EB2D36">
      <w:pPr>
        <w:snapToGrid w:val="0"/>
        <w:spacing w:before="50" w:line="560" w:lineRule="exact"/>
        <w:jc w:val="center"/>
        <w:rPr>
          <w:rFonts w:ascii="仿宋_GB2312" w:eastAsia="仿宋_GB2312" w:hAnsi="Verdana" w:cs="宋体"/>
          <w:b/>
          <w:color w:val="000000"/>
          <w:sz w:val="32"/>
          <w:szCs w:val="32"/>
        </w:rPr>
      </w:pPr>
      <w:r w:rsidRPr="0077672B">
        <w:rPr>
          <w:rFonts w:ascii="仿宋_GB2312" w:eastAsia="仿宋_GB2312" w:hAnsi="Verdana" w:cs="宋体" w:hint="eastAsia"/>
          <w:b/>
          <w:color w:val="000000"/>
          <w:sz w:val="32"/>
          <w:szCs w:val="32"/>
        </w:rPr>
        <w:t>第一章</w:t>
      </w:r>
      <w:r w:rsidRPr="0077672B">
        <w:rPr>
          <w:rFonts w:ascii="仿宋_GB2312" w:eastAsia="仿宋_GB2312" w:hAnsi="Verdana" w:cs="宋体"/>
          <w:b/>
          <w:color w:val="000000"/>
          <w:sz w:val="32"/>
          <w:szCs w:val="32"/>
        </w:rPr>
        <w:t xml:space="preserve">  </w:t>
      </w:r>
      <w:r w:rsidRPr="0077672B">
        <w:rPr>
          <w:rFonts w:ascii="仿宋_GB2312" w:eastAsia="仿宋_GB2312" w:hAnsi="Verdana" w:cs="宋体" w:hint="eastAsia"/>
          <w:b/>
          <w:color w:val="000000"/>
          <w:sz w:val="32"/>
          <w:szCs w:val="32"/>
        </w:rPr>
        <w:t>总则</w:t>
      </w:r>
    </w:p>
    <w:p w:rsidR="004D4116" w:rsidRPr="0077672B" w:rsidRDefault="004D4116" w:rsidP="00EB2D36">
      <w:pPr>
        <w:snapToGrid w:val="0"/>
        <w:spacing w:line="560" w:lineRule="exact"/>
        <w:ind w:firstLineChars="196" w:firstLine="630"/>
        <w:rPr>
          <w:rFonts w:ascii="仿宋_GB2312" w:eastAsia="仿宋_GB2312" w:hAnsi="Verdana" w:cs="宋体"/>
          <w:color w:val="000000"/>
          <w:sz w:val="32"/>
          <w:szCs w:val="32"/>
        </w:rPr>
      </w:pPr>
      <w:r w:rsidRPr="0077672B">
        <w:rPr>
          <w:rFonts w:ascii="仿宋_GB2312" w:eastAsia="仿宋_GB2312" w:hAnsi="Verdana" w:cs="宋体" w:hint="eastAsia"/>
          <w:b/>
          <w:color w:val="000000"/>
          <w:sz w:val="32"/>
          <w:szCs w:val="32"/>
        </w:rPr>
        <w:t>第一条</w:t>
      </w:r>
      <w:r w:rsidRPr="0077672B">
        <w:rPr>
          <w:rFonts w:ascii="仿宋_GB2312" w:eastAsia="仿宋_GB2312" w:hAnsi="Verdana" w:cs="宋体"/>
          <w:b/>
          <w:color w:val="000000"/>
          <w:sz w:val="32"/>
          <w:szCs w:val="32"/>
        </w:rPr>
        <w:t xml:space="preserve"> </w:t>
      </w:r>
      <w:r w:rsidRPr="0077672B">
        <w:rPr>
          <w:rFonts w:ascii="仿宋_GB2312" w:eastAsia="仿宋_GB2312" w:hAnsi="Verdana" w:cs="宋体"/>
          <w:color w:val="000000"/>
          <w:sz w:val="32"/>
          <w:szCs w:val="32"/>
        </w:rPr>
        <w:t xml:space="preserve"> </w:t>
      </w:r>
      <w:r w:rsidRPr="0077672B">
        <w:rPr>
          <w:rFonts w:ascii="仿宋_GB2312" w:eastAsia="仿宋_GB2312" w:hAnsi="Verdana" w:cs="宋体" w:hint="eastAsia"/>
          <w:color w:val="000000"/>
          <w:sz w:val="32"/>
          <w:szCs w:val="32"/>
        </w:rPr>
        <w:t>根据《中华人民共和国学位条例》、《中华人民共和国学位条例暂行实施办法》，中国科学院大学</w:t>
      </w:r>
      <w:r w:rsidRPr="0077672B">
        <w:rPr>
          <w:rFonts w:ascii="仿宋_GB2312" w:eastAsia="仿宋_GB2312" w:hAnsi="Verdana" w:cs="宋体"/>
          <w:color w:val="000000"/>
          <w:sz w:val="32"/>
          <w:szCs w:val="32"/>
        </w:rPr>
        <w:t>(</w:t>
      </w:r>
      <w:r w:rsidRPr="0077672B">
        <w:rPr>
          <w:rFonts w:ascii="仿宋_GB2312" w:eastAsia="仿宋_GB2312" w:hAnsi="Verdana" w:cs="宋体" w:hint="eastAsia"/>
          <w:color w:val="000000"/>
          <w:sz w:val="32"/>
          <w:szCs w:val="32"/>
        </w:rPr>
        <w:t>以下简称“国科大”</w:t>
      </w:r>
      <w:r w:rsidRPr="0077672B">
        <w:rPr>
          <w:rFonts w:ascii="仿宋_GB2312" w:eastAsia="仿宋_GB2312" w:hAnsi="Verdana" w:cs="宋体"/>
          <w:color w:val="000000"/>
          <w:sz w:val="32"/>
          <w:szCs w:val="32"/>
        </w:rPr>
        <w:t>)</w:t>
      </w:r>
      <w:r w:rsidRPr="0077672B">
        <w:rPr>
          <w:rFonts w:ascii="仿宋_GB2312" w:eastAsia="仿宋_GB2312" w:hAnsi="Verdana" w:cs="宋体" w:hint="eastAsia"/>
          <w:color w:val="000000"/>
          <w:sz w:val="32"/>
          <w:szCs w:val="32"/>
        </w:rPr>
        <w:t>为做好研究生培养和学位工作，</w:t>
      </w:r>
      <w:proofErr w:type="gramStart"/>
      <w:r w:rsidRPr="0077672B">
        <w:rPr>
          <w:rFonts w:ascii="仿宋_GB2312" w:eastAsia="仿宋_GB2312" w:hAnsi="Verdana" w:cs="宋体" w:hint="eastAsia"/>
          <w:color w:val="000000"/>
          <w:sz w:val="32"/>
          <w:szCs w:val="32"/>
        </w:rPr>
        <w:t>规范国</w:t>
      </w:r>
      <w:proofErr w:type="gramEnd"/>
      <w:r w:rsidRPr="0077672B">
        <w:rPr>
          <w:rFonts w:ascii="仿宋_GB2312" w:eastAsia="仿宋_GB2312" w:hAnsi="Verdana" w:cs="宋体" w:hint="eastAsia"/>
          <w:color w:val="000000"/>
          <w:sz w:val="32"/>
          <w:szCs w:val="32"/>
        </w:rPr>
        <w:t>科大各级学位评定委员会的工作，特制定本组织条例。</w:t>
      </w:r>
    </w:p>
    <w:p w:rsidR="004D4116" w:rsidRPr="0077672B" w:rsidRDefault="004D4116" w:rsidP="00EB2D36">
      <w:pPr>
        <w:snapToGrid w:val="0"/>
        <w:spacing w:line="560" w:lineRule="exact"/>
        <w:ind w:firstLineChars="196" w:firstLine="630"/>
        <w:rPr>
          <w:rFonts w:ascii="仿宋_GB2312" w:eastAsia="仿宋_GB2312" w:hAnsi="Verdana" w:cs="宋体"/>
          <w:color w:val="000000"/>
          <w:sz w:val="32"/>
          <w:szCs w:val="32"/>
        </w:rPr>
      </w:pPr>
      <w:r w:rsidRPr="0077672B">
        <w:rPr>
          <w:rFonts w:ascii="仿宋_GB2312" w:eastAsia="仿宋_GB2312" w:hAnsi="Verdana" w:cs="宋体" w:hint="eastAsia"/>
          <w:b/>
          <w:color w:val="000000"/>
          <w:sz w:val="32"/>
          <w:szCs w:val="32"/>
        </w:rPr>
        <w:t>第二条</w:t>
      </w:r>
      <w:r w:rsidRPr="0077672B">
        <w:rPr>
          <w:rFonts w:ascii="仿宋_GB2312" w:eastAsia="仿宋_GB2312" w:hAnsi="Verdana" w:cs="宋体"/>
          <w:color w:val="000000"/>
          <w:sz w:val="32"/>
          <w:szCs w:val="32"/>
        </w:rPr>
        <w:t xml:space="preserve">  </w:t>
      </w:r>
      <w:r w:rsidRPr="0077672B">
        <w:rPr>
          <w:rFonts w:ascii="仿宋_GB2312" w:eastAsia="仿宋_GB2312" w:hAnsi="Verdana" w:cs="宋体" w:hint="eastAsia"/>
          <w:color w:val="000000"/>
          <w:sz w:val="32"/>
          <w:szCs w:val="32"/>
        </w:rPr>
        <w:t>国科大学位授予实行“统一授予、分级管理”的体制，设立校学位评定委员会、学科群学位</w:t>
      </w:r>
      <w:proofErr w:type="gramStart"/>
      <w:r w:rsidRPr="0077672B">
        <w:rPr>
          <w:rFonts w:ascii="仿宋_GB2312" w:eastAsia="仿宋_GB2312" w:hAnsi="Verdana" w:cs="宋体" w:hint="eastAsia"/>
          <w:color w:val="000000"/>
          <w:sz w:val="32"/>
          <w:szCs w:val="32"/>
        </w:rPr>
        <w:t>评定分</w:t>
      </w:r>
      <w:proofErr w:type="gramEnd"/>
      <w:r w:rsidRPr="0077672B">
        <w:rPr>
          <w:rFonts w:ascii="仿宋_GB2312" w:eastAsia="仿宋_GB2312" w:hAnsi="Verdana" w:cs="宋体" w:hint="eastAsia"/>
          <w:color w:val="000000"/>
          <w:sz w:val="32"/>
          <w:szCs w:val="32"/>
        </w:rPr>
        <w:t>委员会和研究所学位评定委员会。</w:t>
      </w:r>
    </w:p>
    <w:p w:rsidR="004D4116" w:rsidRPr="0077672B" w:rsidRDefault="004D4116" w:rsidP="00EB2D36">
      <w:pPr>
        <w:snapToGrid w:val="0"/>
        <w:spacing w:line="560" w:lineRule="exact"/>
        <w:jc w:val="center"/>
        <w:rPr>
          <w:rFonts w:ascii="仿宋_GB2312" w:eastAsia="仿宋_GB2312" w:hAnsi="Verdana" w:cs="宋体"/>
          <w:b/>
          <w:color w:val="000000"/>
          <w:sz w:val="32"/>
          <w:szCs w:val="32"/>
        </w:rPr>
      </w:pPr>
      <w:r w:rsidRPr="0077672B">
        <w:rPr>
          <w:rFonts w:ascii="仿宋_GB2312" w:eastAsia="仿宋_GB2312" w:hAnsi="Verdana" w:cs="宋体" w:hint="eastAsia"/>
          <w:b/>
          <w:color w:val="000000"/>
          <w:sz w:val="32"/>
          <w:szCs w:val="32"/>
        </w:rPr>
        <w:t>第二章</w:t>
      </w:r>
      <w:r w:rsidRPr="0077672B">
        <w:rPr>
          <w:rFonts w:ascii="仿宋_GB2312" w:eastAsia="仿宋_GB2312" w:hAnsi="Verdana" w:cs="宋体"/>
          <w:b/>
          <w:color w:val="000000"/>
          <w:sz w:val="32"/>
          <w:szCs w:val="32"/>
        </w:rPr>
        <w:t xml:space="preserve">  </w:t>
      </w:r>
      <w:r w:rsidRPr="0077672B">
        <w:rPr>
          <w:rFonts w:ascii="仿宋_GB2312" w:eastAsia="仿宋_GB2312" w:hAnsi="Verdana" w:cs="宋体" w:hint="eastAsia"/>
          <w:b/>
          <w:color w:val="000000"/>
          <w:sz w:val="32"/>
          <w:szCs w:val="32"/>
        </w:rPr>
        <w:t>组织机构</w:t>
      </w:r>
    </w:p>
    <w:p w:rsidR="004D4116" w:rsidRPr="0077672B" w:rsidRDefault="004D4116" w:rsidP="00EB2D36">
      <w:pPr>
        <w:snapToGrid w:val="0"/>
        <w:spacing w:line="560" w:lineRule="exact"/>
        <w:ind w:firstLineChars="196" w:firstLine="630"/>
        <w:rPr>
          <w:rFonts w:ascii="仿宋_GB2312" w:eastAsia="仿宋_GB2312" w:hAnsi="Verdana"/>
          <w:color w:val="000000"/>
          <w:sz w:val="32"/>
          <w:szCs w:val="32"/>
        </w:rPr>
      </w:pPr>
      <w:r w:rsidRPr="0077672B">
        <w:rPr>
          <w:rFonts w:ascii="仿宋_GB2312" w:eastAsia="仿宋_GB2312" w:hAnsi="Verdana" w:hint="eastAsia"/>
          <w:b/>
          <w:color w:val="000000"/>
          <w:sz w:val="32"/>
          <w:szCs w:val="32"/>
        </w:rPr>
        <w:t>第三条</w:t>
      </w:r>
      <w:r w:rsidRPr="0077672B">
        <w:rPr>
          <w:rFonts w:ascii="仿宋_GB2312" w:eastAsia="仿宋_GB2312" w:hAnsi="Verdana"/>
          <w:b/>
          <w:color w:val="000000"/>
          <w:sz w:val="32"/>
          <w:szCs w:val="32"/>
        </w:rPr>
        <w:t xml:space="preserve"> </w:t>
      </w:r>
      <w:r w:rsidRPr="0077672B">
        <w:rPr>
          <w:rFonts w:ascii="仿宋_GB2312" w:eastAsia="仿宋_GB2312" w:hAnsi="Verdana"/>
          <w:color w:val="000000"/>
          <w:sz w:val="32"/>
          <w:szCs w:val="32"/>
        </w:rPr>
        <w:t xml:space="preserve"> </w:t>
      </w:r>
      <w:r w:rsidRPr="0077672B">
        <w:rPr>
          <w:rFonts w:ascii="仿宋_GB2312" w:eastAsia="仿宋_GB2312" w:hAnsi="Verdana" w:hint="eastAsia"/>
          <w:color w:val="000000"/>
          <w:sz w:val="32"/>
          <w:szCs w:val="32"/>
        </w:rPr>
        <w:t>校学位评定委员会由二十至三十</w:t>
      </w:r>
      <w:r w:rsidR="005878F4" w:rsidRPr="00481C31">
        <w:rPr>
          <w:rFonts w:ascii="仿宋_GB2312" w:eastAsia="仿宋_GB2312" w:hAnsi="Verdana" w:cs="宋体" w:hint="eastAsia"/>
          <w:color w:val="000000"/>
          <w:sz w:val="32"/>
          <w:szCs w:val="32"/>
        </w:rPr>
        <w:t>五</w:t>
      </w:r>
      <w:r w:rsidRPr="0077672B">
        <w:rPr>
          <w:rFonts w:ascii="仿宋_GB2312" w:eastAsia="仿宋_GB2312" w:hAnsi="Verdana" w:hint="eastAsia"/>
          <w:color w:val="000000"/>
          <w:sz w:val="32"/>
          <w:szCs w:val="32"/>
        </w:rPr>
        <w:t>人组成，设主席</w:t>
      </w:r>
      <w:r w:rsidRPr="0077672B">
        <w:rPr>
          <w:rFonts w:ascii="仿宋_GB2312" w:eastAsia="仿宋_GB2312" w:hint="eastAsia"/>
          <w:color w:val="000000"/>
          <w:sz w:val="32"/>
          <w:szCs w:val="32"/>
        </w:rPr>
        <w:t>一</w:t>
      </w:r>
      <w:r w:rsidRPr="0077672B">
        <w:rPr>
          <w:rFonts w:ascii="仿宋_GB2312" w:eastAsia="仿宋_GB2312" w:hAnsi="Verdana" w:hint="eastAsia"/>
          <w:color w:val="000000"/>
          <w:sz w:val="32"/>
          <w:szCs w:val="32"/>
        </w:rPr>
        <w:t>人，副主席</w:t>
      </w:r>
      <w:r w:rsidRPr="0077672B">
        <w:rPr>
          <w:rFonts w:ascii="仿宋_GB2312" w:eastAsia="仿宋_GB2312" w:hint="eastAsia"/>
          <w:color w:val="000000"/>
          <w:sz w:val="32"/>
          <w:szCs w:val="32"/>
        </w:rPr>
        <w:t>三至五</w:t>
      </w:r>
      <w:r w:rsidRPr="0077672B">
        <w:rPr>
          <w:rFonts w:ascii="仿宋_GB2312" w:eastAsia="仿宋_GB2312" w:hAnsi="Verdana" w:hint="eastAsia"/>
          <w:color w:val="000000"/>
          <w:sz w:val="32"/>
          <w:szCs w:val="32"/>
        </w:rPr>
        <w:t>人；副主席由主席提名，委员</w:t>
      </w:r>
      <w:r w:rsidR="00DF5BD0" w:rsidRPr="00481C31">
        <w:rPr>
          <w:rFonts w:ascii="仿宋_GB2312" w:eastAsia="仿宋_GB2312" w:hAnsi="Verdana" w:cs="宋体" w:hint="eastAsia"/>
          <w:color w:val="000000"/>
          <w:sz w:val="32"/>
          <w:szCs w:val="32"/>
        </w:rPr>
        <w:t>主要</w:t>
      </w:r>
      <w:r w:rsidRPr="00481C31">
        <w:rPr>
          <w:rFonts w:ascii="仿宋_GB2312" w:eastAsia="仿宋_GB2312" w:hAnsi="Verdana" w:cs="宋体" w:hint="eastAsia"/>
          <w:color w:val="000000"/>
          <w:sz w:val="32"/>
          <w:szCs w:val="32"/>
        </w:rPr>
        <w:t>从</w:t>
      </w:r>
      <w:r w:rsidRPr="0077672B">
        <w:rPr>
          <w:rFonts w:ascii="仿宋_GB2312" w:eastAsia="仿宋_GB2312" w:hAnsi="Verdana" w:cs="宋体" w:hint="eastAsia"/>
          <w:color w:val="000000"/>
          <w:sz w:val="32"/>
          <w:szCs w:val="32"/>
        </w:rPr>
        <w:t>学科群学位</w:t>
      </w:r>
      <w:proofErr w:type="gramStart"/>
      <w:r w:rsidRPr="0077672B">
        <w:rPr>
          <w:rFonts w:ascii="仿宋_GB2312" w:eastAsia="仿宋_GB2312" w:hAnsi="Verdana" w:cs="宋体" w:hint="eastAsia"/>
          <w:color w:val="000000"/>
          <w:sz w:val="32"/>
          <w:szCs w:val="32"/>
        </w:rPr>
        <w:t>评定分</w:t>
      </w:r>
      <w:proofErr w:type="gramEnd"/>
      <w:r w:rsidRPr="0077672B">
        <w:rPr>
          <w:rFonts w:ascii="仿宋_GB2312" w:eastAsia="仿宋_GB2312" w:hAnsi="Verdana" w:cs="宋体" w:hint="eastAsia"/>
          <w:color w:val="000000"/>
          <w:sz w:val="32"/>
          <w:szCs w:val="32"/>
        </w:rPr>
        <w:t>委员会</w:t>
      </w:r>
      <w:r w:rsidRPr="0077672B">
        <w:rPr>
          <w:rFonts w:ascii="仿宋_GB2312" w:eastAsia="仿宋_GB2312" w:hAnsi="Verdana" w:hint="eastAsia"/>
          <w:color w:val="000000"/>
          <w:sz w:val="32"/>
          <w:szCs w:val="32"/>
        </w:rPr>
        <w:t>主席或副主席、国科大主管领导中遴选；每届任期与国科大行政班子任期相同，组成人员由国科大聘请担任，组成名单报国务院学位委员会备案。</w:t>
      </w:r>
    </w:p>
    <w:p w:rsidR="004D4116" w:rsidRPr="0077672B" w:rsidRDefault="004D4116" w:rsidP="00EB2D36">
      <w:pPr>
        <w:snapToGrid w:val="0"/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77672B">
        <w:rPr>
          <w:rFonts w:ascii="仿宋_GB2312" w:eastAsia="仿宋_GB2312" w:hAnsi="Verdana" w:hint="eastAsia"/>
          <w:color w:val="000000"/>
          <w:sz w:val="32"/>
          <w:szCs w:val="32"/>
        </w:rPr>
        <w:t>国科大设立学位办公室，为校</w:t>
      </w:r>
      <w:r w:rsidRPr="0077672B">
        <w:rPr>
          <w:rFonts w:ascii="仿宋_GB2312" w:eastAsia="仿宋_GB2312" w:hint="eastAsia"/>
          <w:color w:val="000000"/>
          <w:sz w:val="32"/>
          <w:szCs w:val="32"/>
        </w:rPr>
        <w:t>学位评定委员会</w:t>
      </w:r>
      <w:r w:rsidRPr="0077672B">
        <w:rPr>
          <w:rFonts w:ascii="仿宋_GB2312" w:eastAsia="仿宋_GB2312" w:hAnsi="Verdana" w:hint="eastAsia"/>
          <w:color w:val="000000"/>
          <w:sz w:val="32"/>
          <w:szCs w:val="32"/>
        </w:rPr>
        <w:t>的办事机构。</w:t>
      </w:r>
      <w:r w:rsidRPr="0077672B">
        <w:rPr>
          <w:rFonts w:ascii="仿宋_GB2312" w:eastAsia="仿宋_GB2312"/>
          <w:color w:val="000000"/>
          <w:sz w:val="32"/>
          <w:szCs w:val="32"/>
        </w:rPr>
        <w:t xml:space="preserve"> </w:t>
      </w:r>
    </w:p>
    <w:p w:rsidR="004D4116" w:rsidRPr="0077672B" w:rsidRDefault="004D4116" w:rsidP="00EB2D36">
      <w:pPr>
        <w:snapToGrid w:val="0"/>
        <w:spacing w:line="560" w:lineRule="exact"/>
        <w:ind w:firstLineChars="196" w:firstLine="630"/>
        <w:rPr>
          <w:rFonts w:ascii="仿宋_GB2312" w:eastAsia="仿宋_GB2312" w:hAnsi="Verdana"/>
          <w:color w:val="000000"/>
          <w:sz w:val="32"/>
          <w:szCs w:val="32"/>
        </w:rPr>
      </w:pPr>
      <w:r w:rsidRPr="0077672B">
        <w:rPr>
          <w:rFonts w:ascii="仿宋_GB2312" w:eastAsia="仿宋_GB2312" w:hAnsi="Verdana" w:hint="eastAsia"/>
          <w:b/>
          <w:color w:val="000000"/>
          <w:sz w:val="32"/>
          <w:szCs w:val="32"/>
        </w:rPr>
        <w:t>第四条</w:t>
      </w:r>
      <w:r w:rsidRPr="0077672B">
        <w:rPr>
          <w:rFonts w:ascii="仿宋_GB2312" w:eastAsia="仿宋_GB2312" w:hAnsi="Verdana"/>
          <w:color w:val="000000"/>
          <w:sz w:val="32"/>
          <w:szCs w:val="32"/>
        </w:rPr>
        <w:t xml:space="preserve">  </w:t>
      </w:r>
      <w:r w:rsidRPr="0077672B">
        <w:rPr>
          <w:rFonts w:ascii="仿宋_GB2312" w:eastAsia="仿宋_GB2312" w:hAnsi="Verdana" w:hint="eastAsia"/>
          <w:color w:val="000000"/>
          <w:sz w:val="32"/>
          <w:szCs w:val="32"/>
        </w:rPr>
        <w:t>国科大设立</w:t>
      </w:r>
      <w:r w:rsidR="006D57F5">
        <w:rPr>
          <w:rFonts w:ascii="仿宋_GB2312" w:eastAsia="仿宋_GB2312" w:hAnsi="Verdana" w:hint="eastAsia"/>
          <w:color w:val="000000"/>
          <w:sz w:val="32"/>
          <w:szCs w:val="32"/>
        </w:rPr>
        <w:t>若干</w:t>
      </w:r>
      <w:r w:rsidRPr="0077672B">
        <w:rPr>
          <w:rFonts w:ascii="仿宋_GB2312" w:eastAsia="仿宋_GB2312" w:hAnsi="Verdana" w:cs="宋体" w:hint="eastAsia"/>
          <w:color w:val="000000"/>
          <w:sz w:val="32"/>
          <w:szCs w:val="32"/>
        </w:rPr>
        <w:t>学科群学位</w:t>
      </w:r>
      <w:proofErr w:type="gramStart"/>
      <w:r w:rsidRPr="0077672B">
        <w:rPr>
          <w:rFonts w:ascii="仿宋_GB2312" w:eastAsia="仿宋_GB2312" w:hAnsi="Verdana" w:cs="宋体" w:hint="eastAsia"/>
          <w:color w:val="000000"/>
          <w:sz w:val="32"/>
          <w:szCs w:val="32"/>
        </w:rPr>
        <w:t>评定分</w:t>
      </w:r>
      <w:proofErr w:type="gramEnd"/>
      <w:r w:rsidRPr="0077672B">
        <w:rPr>
          <w:rFonts w:ascii="仿宋_GB2312" w:eastAsia="仿宋_GB2312" w:hAnsi="Verdana" w:cs="宋体" w:hint="eastAsia"/>
          <w:color w:val="000000"/>
          <w:sz w:val="32"/>
          <w:szCs w:val="32"/>
        </w:rPr>
        <w:t>委员会</w:t>
      </w:r>
      <w:r w:rsidRPr="0077672B">
        <w:rPr>
          <w:rFonts w:ascii="仿宋_GB2312" w:eastAsia="仿宋_GB2312" w:hAnsi="Verdana" w:hint="eastAsia"/>
          <w:color w:val="000000"/>
          <w:sz w:val="32"/>
          <w:szCs w:val="32"/>
        </w:rPr>
        <w:t>。</w:t>
      </w:r>
      <w:r w:rsidRPr="0077672B">
        <w:rPr>
          <w:rFonts w:ascii="仿宋_GB2312" w:eastAsia="仿宋_GB2312" w:hAnsi="Verdana" w:cs="宋体" w:hint="eastAsia"/>
          <w:color w:val="000000"/>
          <w:sz w:val="32"/>
          <w:szCs w:val="32"/>
        </w:rPr>
        <w:t>学科群学位</w:t>
      </w:r>
      <w:proofErr w:type="gramStart"/>
      <w:r w:rsidRPr="0077672B">
        <w:rPr>
          <w:rFonts w:ascii="仿宋_GB2312" w:eastAsia="仿宋_GB2312" w:hAnsi="Verdana" w:cs="宋体" w:hint="eastAsia"/>
          <w:color w:val="000000"/>
          <w:sz w:val="32"/>
          <w:szCs w:val="32"/>
        </w:rPr>
        <w:t>评定分</w:t>
      </w:r>
      <w:proofErr w:type="gramEnd"/>
      <w:r w:rsidRPr="0077672B">
        <w:rPr>
          <w:rFonts w:ascii="仿宋_GB2312" w:eastAsia="仿宋_GB2312" w:hAnsi="Verdana" w:cs="宋体" w:hint="eastAsia"/>
          <w:color w:val="000000"/>
          <w:sz w:val="32"/>
          <w:szCs w:val="32"/>
        </w:rPr>
        <w:t>委员会</w:t>
      </w:r>
      <w:r w:rsidRPr="0077672B">
        <w:rPr>
          <w:rFonts w:ascii="仿宋_GB2312" w:eastAsia="仿宋_GB2312" w:hAnsi="Verdana" w:hint="eastAsia"/>
          <w:color w:val="000000"/>
          <w:sz w:val="32"/>
          <w:szCs w:val="32"/>
        </w:rPr>
        <w:t>由</w:t>
      </w:r>
      <w:r w:rsidR="008C12F7" w:rsidRPr="00481C31">
        <w:rPr>
          <w:rFonts w:ascii="仿宋_GB2312" w:eastAsia="仿宋_GB2312" w:hAnsi="Verdana" w:cs="宋体" w:hint="eastAsia"/>
          <w:color w:val="000000"/>
          <w:sz w:val="32"/>
          <w:szCs w:val="32"/>
        </w:rPr>
        <w:t>十一至</w:t>
      </w:r>
      <w:r w:rsidR="006E57E3" w:rsidRPr="00481C31">
        <w:rPr>
          <w:rFonts w:ascii="仿宋_GB2312" w:eastAsia="仿宋_GB2312" w:hAnsi="Verdana" w:cs="宋体" w:hint="eastAsia"/>
          <w:color w:val="000000"/>
          <w:sz w:val="32"/>
          <w:szCs w:val="32"/>
        </w:rPr>
        <w:t>二</w:t>
      </w:r>
      <w:r w:rsidR="008C12F7" w:rsidRPr="00481C31">
        <w:rPr>
          <w:rFonts w:ascii="仿宋_GB2312" w:eastAsia="仿宋_GB2312" w:hAnsi="Verdana" w:cs="宋体" w:hint="eastAsia"/>
          <w:color w:val="000000"/>
          <w:sz w:val="32"/>
          <w:szCs w:val="32"/>
        </w:rPr>
        <w:t>十</w:t>
      </w:r>
      <w:r w:rsidR="006E57E3" w:rsidRPr="00481C31">
        <w:rPr>
          <w:rFonts w:ascii="仿宋_GB2312" w:eastAsia="仿宋_GB2312" w:hAnsi="Verdana" w:cs="宋体" w:hint="eastAsia"/>
          <w:color w:val="000000"/>
          <w:sz w:val="32"/>
          <w:szCs w:val="32"/>
        </w:rPr>
        <w:t>九</w:t>
      </w:r>
      <w:r w:rsidRPr="00481C31">
        <w:rPr>
          <w:rFonts w:ascii="仿宋_GB2312" w:eastAsia="仿宋_GB2312" w:hAnsi="Verdana" w:cs="宋体" w:hint="eastAsia"/>
          <w:color w:val="000000"/>
          <w:sz w:val="32"/>
          <w:szCs w:val="32"/>
        </w:rPr>
        <w:t>人组成</w:t>
      </w:r>
      <w:r w:rsidRPr="0077672B">
        <w:rPr>
          <w:rFonts w:ascii="仿宋_GB2312" w:eastAsia="仿宋_GB2312" w:hAnsi="Verdana" w:hint="eastAsia"/>
          <w:color w:val="000000"/>
          <w:sz w:val="32"/>
          <w:szCs w:val="32"/>
        </w:rPr>
        <w:t>，设主席</w:t>
      </w:r>
      <w:r w:rsidRPr="0077672B">
        <w:rPr>
          <w:rFonts w:ascii="仿宋_GB2312" w:eastAsia="仿宋_GB2312" w:hint="eastAsia"/>
          <w:color w:val="000000"/>
          <w:sz w:val="32"/>
          <w:szCs w:val="32"/>
        </w:rPr>
        <w:t>一</w:t>
      </w:r>
      <w:r w:rsidRPr="0077672B">
        <w:rPr>
          <w:rFonts w:ascii="仿宋_GB2312" w:eastAsia="仿宋_GB2312" w:hAnsi="Verdana" w:hint="eastAsia"/>
          <w:color w:val="000000"/>
          <w:sz w:val="32"/>
          <w:szCs w:val="32"/>
        </w:rPr>
        <w:t>人，</w:t>
      </w:r>
      <w:r w:rsidRPr="0077672B">
        <w:rPr>
          <w:rFonts w:ascii="仿宋_GB2312" w:eastAsia="仿宋_GB2312" w:hAnsi="Verdana" w:hint="eastAsia"/>
          <w:color w:val="000000"/>
          <w:sz w:val="32"/>
          <w:szCs w:val="32"/>
        </w:rPr>
        <w:lastRenderedPageBreak/>
        <w:t>副主席</w:t>
      </w:r>
      <w:r w:rsidRPr="0077672B">
        <w:rPr>
          <w:rFonts w:ascii="仿宋_GB2312" w:eastAsia="仿宋_GB2312" w:hint="eastAsia"/>
          <w:color w:val="000000"/>
          <w:sz w:val="32"/>
          <w:szCs w:val="32"/>
        </w:rPr>
        <w:t>二至三</w:t>
      </w:r>
      <w:r w:rsidRPr="0077672B">
        <w:rPr>
          <w:rFonts w:ascii="仿宋_GB2312" w:eastAsia="仿宋_GB2312" w:hAnsi="Verdana" w:hint="eastAsia"/>
          <w:color w:val="000000"/>
          <w:sz w:val="32"/>
          <w:szCs w:val="32"/>
        </w:rPr>
        <w:t>人；主席和副主席人选由校学位评定委员会主席提名，委员从相关研究所学位评定委员会推荐人选中遴选；每届任期与国科大行政班子任期相同，组成人员由国科大聘请担任。</w:t>
      </w:r>
    </w:p>
    <w:p w:rsidR="004D4116" w:rsidRPr="0077672B" w:rsidRDefault="004D4116" w:rsidP="00EB2D36">
      <w:pPr>
        <w:snapToGrid w:val="0"/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77672B">
        <w:rPr>
          <w:rFonts w:ascii="仿宋_GB2312" w:eastAsia="仿宋_GB2312" w:hAnsi="Verdana" w:cs="宋体" w:hint="eastAsia"/>
          <w:color w:val="000000"/>
          <w:sz w:val="32"/>
          <w:szCs w:val="32"/>
        </w:rPr>
        <w:t>学科群学位</w:t>
      </w:r>
      <w:proofErr w:type="gramStart"/>
      <w:r w:rsidRPr="0077672B">
        <w:rPr>
          <w:rFonts w:ascii="仿宋_GB2312" w:eastAsia="仿宋_GB2312" w:hAnsi="Verdana" w:cs="宋体" w:hint="eastAsia"/>
          <w:color w:val="000000"/>
          <w:sz w:val="32"/>
          <w:szCs w:val="32"/>
        </w:rPr>
        <w:t>评定分</w:t>
      </w:r>
      <w:proofErr w:type="gramEnd"/>
      <w:r w:rsidRPr="0077672B">
        <w:rPr>
          <w:rFonts w:ascii="仿宋_GB2312" w:eastAsia="仿宋_GB2312" w:hAnsi="Verdana" w:cs="宋体" w:hint="eastAsia"/>
          <w:color w:val="000000"/>
          <w:sz w:val="32"/>
          <w:szCs w:val="32"/>
        </w:rPr>
        <w:t>委员会秘书处</w:t>
      </w:r>
      <w:proofErr w:type="gramStart"/>
      <w:r w:rsidRPr="0077672B">
        <w:rPr>
          <w:rFonts w:ascii="仿宋_GB2312" w:eastAsia="仿宋_GB2312" w:hAnsi="Verdana" w:cs="宋体" w:hint="eastAsia"/>
          <w:color w:val="000000"/>
          <w:sz w:val="32"/>
          <w:szCs w:val="32"/>
        </w:rPr>
        <w:t>挂靠</w:t>
      </w:r>
      <w:r w:rsidRPr="006D57F5">
        <w:rPr>
          <w:rFonts w:ascii="仿宋_GB2312" w:eastAsia="仿宋_GB2312" w:hAnsi="Verdana" w:hint="eastAsia"/>
          <w:color w:val="000000"/>
          <w:sz w:val="32"/>
          <w:szCs w:val="32"/>
        </w:rPr>
        <w:t>国</w:t>
      </w:r>
      <w:proofErr w:type="gramEnd"/>
      <w:r w:rsidRPr="006D57F5">
        <w:rPr>
          <w:rFonts w:ascii="仿宋_GB2312" w:eastAsia="仿宋_GB2312" w:hAnsi="Verdana" w:hint="eastAsia"/>
          <w:color w:val="000000"/>
          <w:sz w:val="32"/>
          <w:szCs w:val="32"/>
        </w:rPr>
        <w:t>科大相关学院</w:t>
      </w:r>
      <w:r w:rsidRPr="0077672B">
        <w:rPr>
          <w:rFonts w:ascii="仿宋_GB2312" w:eastAsia="仿宋_GB2312" w:hAnsi="Verdana" w:cs="宋体" w:hint="eastAsia"/>
          <w:color w:val="000000"/>
          <w:sz w:val="32"/>
          <w:szCs w:val="32"/>
        </w:rPr>
        <w:t>，为其</w:t>
      </w:r>
      <w:r w:rsidRPr="0077672B">
        <w:rPr>
          <w:rFonts w:ascii="仿宋_GB2312" w:eastAsia="仿宋_GB2312" w:hint="eastAsia"/>
          <w:color w:val="000000"/>
          <w:sz w:val="32"/>
          <w:szCs w:val="32"/>
        </w:rPr>
        <w:t>日常办事机构</w:t>
      </w:r>
      <w:r w:rsidRPr="0077672B">
        <w:rPr>
          <w:rFonts w:ascii="仿宋_GB2312" w:eastAsia="仿宋_GB2312" w:hAnsi="Verdana" w:hint="eastAsia"/>
          <w:color w:val="000000"/>
          <w:sz w:val="32"/>
          <w:szCs w:val="32"/>
        </w:rPr>
        <w:t>，</w:t>
      </w:r>
      <w:r w:rsidRPr="0077672B">
        <w:rPr>
          <w:rFonts w:ascii="仿宋_GB2312" w:eastAsia="仿宋_GB2312" w:hint="eastAsia"/>
          <w:color w:val="000000"/>
          <w:sz w:val="32"/>
          <w:szCs w:val="32"/>
        </w:rPr>
        <w:t>秘书长由该学院</w:t>
      </w:r>
      <w:r w:rsidR="008C12F7" w:rsidRPr="00481C31">
        <w:rPr>
          <w:rFonts w:ascii="仿宋_GB2312" w:eastAsia="仿宋_GB2312" w:hAnsi="Verdana" w:cs="宋体" w:hint="eastAsia"/>
          <w:color w:val="000000"/>
          <w:sz w:val="32"/>
          <w:szCs w:val="32"/>
        </w:rPr>
        <w:t>分管</w:t>
      </w:r>
      <w:r w:rsidR="00B00DB7" w:rsidRPr="00481C31">
        <w:rPr>
          <w:rFonts w:ascii="仿宋_GB2312" w:eastAsia="仿宋_GB2312" w:hAnsi="Verdana" w:cs="宋体" w:hint="eastAsia"/>
          <w:color w:val="000000"/>
          <w:sz w:val="32"/>
          <w:szCs w:val="32"/>
        </w:rPr>
        <w:t>研究生</w:t>
      </w:r>
      <w:r w:rsidR="008C12F7" w:rsidRPr="00481C31">
        <w:rPr>
          <w:rFonts w:ascii="仿宋_GB2312" w:eastAsia="仿宋_GB2312" w:hAnsi="Verdana" w:cs="宋体" w:hint="eastAsia"/>
          <w:color w:val="000000"/>
          <w:sz w:val="32"/>
          <w:szCs w:val="32"/>
        </w:rPr>
        <w:t>培养与学位工作的副</w:t>
      </w:r>
      <w:r w:rsidRPr="00481C31">
        <w:rPr>
          <w:rFonts w:ascii="仿宋_GB2312" w:eastAsia="仿宋_GB2312" w:hAnsi="Verdana" w:cs="宋体" w:hint="eastAsia"/>
          <w:color w:val="000000"/>
          <w:sz w:val="32"/>
          <w:szCs w:val="32"/>
        </w:rPr>
        <w:t>院</w:t>
      </w:r>
      <w:r w:rsidRPr="0077672B">
        <w:rPr>
          <w:rFonts w:ascii="仿宋_GB2312" w:eastAsia="仿宋_GB2312" w:hint="eastAsia"/>
          <w:color w:val="000000"/>
          <w:sz w:val="32"/>
          <w:szCs w:val="32"/>
        </w:rPr>
        <w:t>长担任。</w:t>
      </w:r>
    </w:p>
    <w:p w:rsidR="004D4116" w:rsidRPr="0077672B" w:rsidRDefault="004D4116" w:rsidP="00EB2D36">
      <w:pPr>
        <w:snapToGrid w:val="0"/>
        <w:spacing w:line="560" w:lineRule="exact"/>
        <w:ind w:firstLineChars="196" w:firstLine="630"/>
        <w:rPr>
          <w:rFonts w:ascii="仿宋_GB2312" w:eastAsia="仿宋_GB2312"/>
          <w:color w:val="000000"/>
          <w:sz w:val="32"/>
          <w:szCs w:val="32"/>
        </w:rPr>
      </w:pPr>
      <w:r w:rsidRPr="0077672B">
        <w:rPr>
          <w:rFonts w:ascii="仿宋_GB2312" w:eastAsia="仿宋_GB2312" w:hAnsi="Verdana" w:cs="宋体" w:hint="eastAsia"/>
          <w:b/>
          <w:color w:val="000000"/>
          <w:sz w:val="32"/>
          <w:szCs w:val="32"/>
        </w:rPr>
        <w:t>第五条</w:t>
      </w:r>
      <w:r w:rsidRPr="0077672B">
        <w:rPr>
          <w:rFonts w:ascii="仿宋_GB2312" w:eastAsia="仿宋_GB2312" w:hAnsi="Verdana" w:cs="宋体"/>
          <w:color w:val="000000"/>
          <w:sz w:val="32"/>
          <w:szCs w:val="32"/>
        </w:rPr>
        <w:t xml:space="preserve">  </w:t>
      </w:r>
      <w:r w:rsidRPr="0077672B">
        <w:rPr>
          <w:rFonts w:ascii="仿宋_GB2312" w:eastAsia="仿宋_GB2312" w:hint="eastAsia"/>
          <w:color w:val="000000"/>
          <w:sz w:val="32"/>
          <w:szCs w:val="32"/>
        </w:rPr>
        <w:t>经批准具有培养攻读博士或硕士学位研究生的学科、专业点的</w:t>
      </w:r>
      <w:r w:rsidRPr="0077672B">
        <w:rPr>
          <w:rFonts w:ascii="仿宋_GB2312" w:eastAsia="仿宋_GB2312" w:hAnsi="Verdana" w:cs="宋体" w:hint="eastAsia"/>
          <w:sz w:val="32"/>
          <w:szCs w:val="32"/>
        </w:rPr>
        <w:t>中国科学院所属具有法人资质的各直属研究与发展机构，</w:t>
      </w:r>
      <w:r w:rsidRPr="0077672B">
        <w:rPr>
          <w:rFonts w:ascii="仿宋_GB2312" w:eastAsia="仿宋_GB2312" w:hint="eastAsia"/>
          <w:color w:val="000000"/>
          <w:sz w:val="32"/>
          <w:szCs w:val="32"/>
        </w:rPr>
        <w:t>设立研究所学位评定委员会。</w:t>
      </w:r>
    </w:p>
    <w:p w:rsidR="004D4116" w:rsidRPr="0077672B" w:rsidRDefault="004D4116" w:rsidP="00EB2D36">
      <w:pPr>
        <w:snapToGrid w:val="0"/>
        <w:spacing w:line="560" w:lineRule="exact"/>
        <w:ind w:firstLineChars="200" w:firstLine="640"/>
        <w:rPr>
          <w:rFonts w:ascii="仿宋_GB2312" w:eastAsia="仿宋_GB2312" w:hAnsi="Verdana"/>
          <w:color w:val="000000"/>
          <w:sz w:val="32"/>
          <w:szCs w:val="32"/>
        </w:rPr>
      </w:pPr>
      <w:r w:rsidRPr="0077672B">
        <w:rPr>
          <w:rFonts w:ascii="仿宋_GB2312" w:eastAsia="仿宋_GB2312" w:hAnsi="Verdana" w:hint="eastAsia"/>
          <w:color w:val="000000"/>
          <w:sz w:val="32"/>
          <w:szCs w:val="32"/>
        </w:rPr>
        <w:t>研究所学位评定委员会由</w:t>
      </w:r>
      <w:r w:rsidR="00C51274" w:rsidRPr="00481C31">
        <w:rPr>
          <w:rFonts w:ascii="仿宋_GB2312" w:eastAsia="仿宋_GB2312" w:hAnsi="Verdana" w:cs="宋体" w:hint="eastAsia"/>
          <w:color w:val="000000"/>
          <w:sz w:val="32"/>
          <w:szCs w:val="32"/>
        </w:rPr>
        <w:t>七至</w:t>
      </w:r>
      <w:r w:rsidR="006E57E3" w:rsidRPr="00481C31">
        <w:rPr>
          <w:rFonts w:ascii="仿宋_GB2312" w:eastAsia="仿宋_GB2312" w:hAnsi="Verdana" w:cs="宋体" w:hint="eastAsia"/>
          <w:color w:val="000000"/>
          <w:sz w:val="32"/>
          <w:szCs w:val="32"/>
        </w:rPr>
        <w:t>二</w:t>
      </w:r>
      <w:r w:rsidR="00C51274" w:rsidRPr="00481C31">
        <w:rPr>
          <w:rFonts w:ascii="仿宋_GB2312" w:eastAsia="仿宋_GB2312" w:hAnsi="Verdana" w:cs="宋体" w:hint="eastAsia"/>
          <w:color w:val="000000"/>
          <w:sz w:val="32"/>
          <w:szCs w:val="32"/>
        </w:rPr>
        <w:t>十</w:t>
      </w:r>
      <w:r w:rsidR="006E57E3" w:rsidRPr="00481C31">
        <w:rPr>
          <w:rFonts w:ascii="仿宋_GB2312" w:eastAsia="仿宋_GB2312" w:hAnsi="Verdana" w:cs="宋体" w:hint="eastAsia"/>
          <w:color w:val="000000"/>
          <w:sz w:val="32"/>
          <w:szCs w:val="32"/>
        </w:rPr>
        <w:t>九</w:t>
      </w:r>
      <w:r w:rsidRPr="00481C31">
        <w:rPr>
          <w:rFonts w:ascii="仿宋_GB2312" w:eastAsia="仿宋_GB2312" w:hAnsi="Verdana" w:cs="宋体" w:hint="eastAsia"/>
          <w:color w:val="000000"/>
          <w:sz w:val="32"/>
          <w:szCs w:val="32"/>
        </w:rPr>
        <w:t>人</w:t>
      </w:r>
      <w:r w:rsidRPr="0077672B">
        <w:rPr>
          <w:rFonts w:ascii="仿宋_GB2312" w:eastAsia="仿宋_GB2312" w:hAnsi="Verdana" w:hint="eastAsia"/>
          <w:color w:val="000000"/>
          <w:sz w:val="32"/>
          <w:szCs w:val="32"/>
        </w:rPr>
        <w:t>组成，设主席</w:t>
      </w:r>
      <w:r w:rsidRPr="0077672B">
        <w:rPr>
          <w:rFonts w:ascii="仿宋_GB2312" w:eastAsia="仿宋_GB2312" w:hint="eastAsia"/>
          <w:color w:val="000000"/>
          <w:sz w:val="32"/>
          <w:szCs w:val="32"/>
        </w:rPr>
        <w:t>一</w:t>
      </w:r>
      <w:r w:rsidRPr="0077672B">
        <w:rPr>
          <w:rFonts w:ascii="仿宋_GB2312" w:eastAsia="仿宋_GB2312" w:hAnsi="Verdana" w:hint="eastAsia"/>
          <w:color w:val="000000"/>
          <w:sz w:val="32"/>
          <w:szCs w:val="32"/>
        </w:rPr>
        <w:t>人，副主席</w:t>
      </w:r>
      <w:r w:rsidRPr="0077672B">
        <w:rPr>
          <w:rFonts w:ascii="仿宋_GB2312" w:eastAsia="仿宋_GB2312" w:hint="eastAsia"/>
          <w:color w:val="000000"/>
          <w:sz w:val="32"/>
          <w:szCs w:val="32"/>
        </w:rPr>
        <w:t>一至二</w:t>
      </w:r>
      <w:r w:rsidRPr="0077672B">
        <w:rPr>
          <w:rFonts w:ascii="仿宋_GB2312" w:eastAsia="仿宋_GB2312" w:hAnsi="Verdana" w:hint="eastAsia"/>
          <w:color w:val="000000"/>
          <w:sz w:val="32"/>
          <w:szCs w:val="32"/>
        </w:rPr>
        <w:t>人；委员一般应由本单位教授或具有相当专业技术职务的专家担任；每届任期原则上与研究所行政班子任期相同</w:t>
      </w:r>
      <w:r w:rsidRPr="0077672B">
        <w:rPr>
          <w:rFonts w:ascii="仿宋_GB2312" w:eastAsia="仿宋_GB2312" w:hAnsi="Verdana" w:cs="宋体" w:hint="eastAsia"/>
          <w:color w:val="000000"/>
          <w:sz w:val="32"/>
          <w:szCs w:val="32"/>
        </w:rPr>
        <w:t>，</w:t>
      </w:r>
      <w:r w:rsidRPr="0077672B">
        <w:rPr>
          <w:rFonts w:ascii="仿宋_GB2312" w:eastAsia="仿宋_GB2312" w:hAnsi="Verdana" w:hint="eastAsia"/>
          <w:color w:val="000000"/>
          <w:sz w:val="32"/>
          <w:szCs w:val="32"/>
        </w:rPr>
        <w:t>组成人员由研究所聘任，组成</w:t>
      </w:r>
      <w:proofErr w:type="gramStart"/>
      <w:r w:rsidRPr="0077672B">
        <w:rPr>
          <w:rFonts w:ascii="仿宋_GB2312" w:eastAsia="仿宋_GB2312" w:hAnsi="Verdana" w:hint="eastAsia"/>
          <w:color w:val="000000"/>
          <w:sz w:val="32"/>
          <w:szCs w:val="32"/>
        </w:rPr>
        <w:t>名单报校学位</w:t>
      </w:r>
      <w:proofErr w:type="gramEnd"/>
      <w:r w:rsidR="00996B33" w:rsidRPr="00481C31">
        <w:rPr>
          <w:rFonts w:ascii="仿宋_GB2312" w:eastAsia="仿宋_GB2312" w:hAnsi="Verdana" w:cs="宋体" w:hint="eastAsia"/>
          <w:color w:val="000000"/>
          <w:sz w:val="32"/>
          <w:szCs w:val="32"/>
        </w:rPr>
        <w:t>办公室</w:t>
      </w:r>
      <w:r w:rsidRPr="0077672B">
        <w:rPr>
          <w:rFonts w:ascii="仿宋_GB2312" w:eastAsia="仿宋_GB2312" w:hAnsi="Verdana" w:hint="eastAsia"/>
          <w:color w:val="000000"/>
          <w:sz w:val="32"/>
          <w:szCs w:val="32"/>
        </w:rPr>
        <w:t>备案。</w:t>
      </w:r>
    </w:p>
    <w:p w:rsidR="004D4116" w:rsidRPr="0077672B" w:rsidRDefault="004D4116" w:rsidP="00EB2D36">
      <w:pPr>
        <w:snapToGrid w:val="0"/>
        <w:spacing w:line="560" w:lineRule="exact"/>
        <w:ind w:firstLineChars="200" w:firstLine="640"/>
        <w:rPr>
          <w:rFonts w:ascii="仿宋_GB2312" w:eastAsia="仿宋_GB2312" w:hAnsi="Verdana"/>
          <w:color w:val="000000"/>
          <w:sz w:val="32"/>
          <w:szCs w:val="32"/>
        </w:rPr>
      </w:pPr>
      <w:r w:rsidRPr="0077672B">
        <w:rPr>
          <w:rFonts w:ascii="仿宋_GB2312" w:eastAsia="仿宋_GB2312" w:hAnsi="Verdana" w:hint="eastAsia"/>
          <w:color w:val="000000"/>
          <w:sz w:val="32"/>
          <w:szCs w:val="32"/>
        </w:rPr>
        <w:t>研究所设立研究生部，是研究所学位评定委员会日常办事机构。</w:t>
      </w:r>
    </w:p>
    <w:p w:rsidR="004D4116" w:rsidRPr="0077672B" w:rsidRDefault="004D4116" w:rsidP="00EB2D36">
      <w:pPr>
        <w:snapToGrid w:val="0"/>
        <w:spacing w:line="560" w:lineRule="exact"/>
        <w:jc w:val="center"/>
        <w:rPr>
          <w:rFonts w:ascii="仿宋_GB2312" w:eastAsia="仿宋_GB2312" w:hAnsi="Verdana" w:cs="宋体"/>
          <w:b/>
          <w:color w:val="000000"/>
          <w:sz w:val="32"/>
          <w:szCs w:val="32"/>
        </w:rPr>
      </w:pPr>
      <w:r w:rsidRPr="0077672B">
        <w:rPr>
          <w:rFonts w:ascii="仿宋_GB2312" w:eastAsia="仿宋_GB2312" w:hAnsi="Verdana" w:hint="eastAsia"/>
          <w:b/>
          <w:color w:val="000000"/>
          <w:sz w:val="32"/>
          <w:szCs w:val="32"/>
        </w:rPr>
        <w:t>第三章</w:t>
      </w:r>
      <w:r w:rsidRPr="0077672B">
        <w:rPr>
          <w:rFonts w:ascii="仿宋_GB2312" w:eastAsia="仿宋_GB2312" w:hAnsi="Verdana"/>
          <w:b/>
          <w:color w:val="000000"/>
          <w:sz w:val="32"/>
          <w:szCs w:val="32"/>
        </w:rPr>
        <w:t xml:space="preserve">  </w:t>
      </w:r>
      <w:r w:rsidRPr="0077672B">
        <w:rPr>
          <w:rFonts w:ascii="仿宋_GB2312" w:eastAsia="仿宋_GB2312" w:hAnsi="Verdana" w:cs="宋体" w:hint="eastAsia"/>
          <w:b/>
          <w:color w:val="000000"/>
          <w:sz w:val="32"/>
          <w:szCs w:val="32"/>
        </w:rPr>
        <w:t>职责</w:t>
      </w:r>
    </w:p>
    <w:p w:rsidR="004D4116" w:rsidRPr="0077672B" w:rsidRDefault="004D4116" w:rsidP="00EB2D36">
      <w:pPr>
        <w:snapToGrid w:val="0"/>
        <w:spacing w:line="560" w:lineRule="exact"/>
        <w:rPr>
          <w:rFonts w:ascii="仿宋_GB2312" w:eastAsia="仿宋_GB2312" w:hAnsi="Verdana" w:cs="宋体"/>
          <w:color w:val="000000"/>
          <w:sz w:val="32"/>
          <w:szCs w:val="32"/>
        </w:rPr>
      </w:pPr>
      <w:r w:rsidRPr="0077672B">
        <w:rPr>
          <w:rFonts w:ascii="仿宋_GB2312" w:eastAsia="仿宋_GB2312" w:hAnsi="Verdana" w:cs="宋体"/>
          <w:b/>
          <w:color w:val="000000"/>
          <w:sz w:val="32"/>
          <w:szCs w:val="32"/>
        </w:rPr>
        <w:t xml:space="preserve">    </w:t>
      </w:r>
      <w:r w:rsidRPr="0077672B">
        <w:rPr>
          <w:rFonts w:ascii="仿宋_GB2312" w:eastAsia="仿宋_GB2312" w:hAnsi="Verdana" w:cs="宋体" w:hint="eastAsia"/>
          <w:b/>
          <w:color w:val="000000"/>
          <w:sz w:val="32"/>
          <w:szCs w:val="32"/>
        </w:rPr>
        <w:t>第六条</w:t>
      </w:r>
      <w:r w:rsidRPr="0077672B">
        <w:rPr>
          <w:rFonts w:ascii="仿宋_GB2312" w:eastAsia="仿宋_GB2312" w:hAnsi="Verdana" w:cs="宋体"/>
          <w:b/>
          <w:color w:val="000000"/>
          <w:sz w:val="32"/>
          <w:szCs w:val="32"/>
        </w:rPr>
        <w:t xml:space="preserve">  </w:t>
      </w:r>
      <w:r w:rsidRPr="0077672B">
        <w:rPr>
          <w:rFonts w:ascii="仿宋_GB2312" w:eastAsia="仿宋_GB2312" w:hAnsi="Verdana" w:cs="宋体" w:hint="eastAsia"/>
          <w:color w:val="000000"/>
          <w:sz w:val="32"/>
          <w:szCs w:val="32"/>
        </w:rPr>
        <w:t>校学位评定委员会依据国务院学位委员会授权，统一领导国科大学位工作，对学科群学位</w:t>
      </w:r>
      <w:proofErr w:type="gramStart"/>
      <w:r w:rsidRPr="0077672B">
        <w:rPr>
          <w:rFonts w:ascii="仿宋_GB2312" w:eastAsia="仿宋_GB2312" w:hAnsi="Verdana" w:cs="宋体" w:hint="eastAsia"/>
          <w:color w:val="000000"/>
          <w:sz w:val="32"/>
          <w:szCs w:val="32"/>
        </w:rPr>
        <w:t>评定分</w:t>
      </w:r>
      <w:proofErr w:type="gramEnd"/>
      <w:r w:rsidRPr="0077672B">
        <w:rPr>
          <w:rFonts w:ascii="仿宋_GB2312" w:eastAsia="仿宋_GB2312" w:hAnsi="Verdana" w:cs="宋体" w:hint="eastAsia"/>
          <w:color w:val="000000"/>
          <w:sz w:val="32"/>
          <w:szCs w:val="32"/>
        </w:rPr>
        <w:t>委员会和研究所学位评定委员会给予指导和监督，主要职责为：</w:t>
      </w:r>
    </w:p>
    <w:p w:rsidR="004D4116" w:rsidRPr="0077672B" w:rsidRDefault="004D4116" w:rsidP="00EB2D36">
      <w:pPr>
        <w:snapToGrid w:val="0"/>
        <w:spacing w:line="560" w:lineRule="exact"/>
        <w:ind w:firstLineChars="200" w:firstLine="640"/>
        <w:rPr>
          <w:rFonts w:ascii="仿宋_GB2312" w:eastAsia="仿宋_GB2312" w:hAnsi="Verdana" w:cs="宋体"/>
          <w:color w:val="000000"/>
          <w:sz w:val="32"/>
          <w:szCs w:val="32"/>
        </w:rPr>
      </w:pPr>
      <w:r w:rsidRPr="0077672B">
        <w:rPr>
          <w:rFonts w:ascii="仿宋_GB2312" w:eastAsia="仿宋_GB2312" w:hAnsi="华文楷体" w:cs="华文楷体" w:hint="eastAsia"/>
          <w:color w:val="000000"/>
          <w:kern w:val="0"/>
          <w:sz w:val="32"/>
          <w:szCs w:val="32"/>
        </w:rPr>
        <w:t>一、</w:t>
      </w:r>
      <w:r w:rsidRPr="0077672B">
        <w:rPr>
          <w:rFonts w:ascii="仿宋_GB2312" w:eastAsia="仿宋_GB2312" w:hAnsi="Verdana" w:cs="宋体" w:hint="eastAsia"/>
          <w:color w:val="000000"/>
          <w:sz w:val="32"/>
          <w:szCs w:val="32"/>
        </w:rPr>
        <w:t>统筹规划学位与研究生教育工作，为学位与研究生教育的发展提供战略咨询与建议；</w:t>
      </w:r>
    </w:p>
    <w:p w:rsidR="004D4116" w:rsidRPr="0077672B" w:rsidRDefault="004D4116" w:rsidP="00EB2D36">
      <w:pPr>
        <w:snapToGrid w:val="0"/>
        <w:spacing w:line="560" w:lineRule="exact"/>
        <w:ind w:firstLineChars="200" w:firstLine="640"/>
        <w:rPr>
          <w:rFonts w:ascii="仿宋_GB2312" w:eastAsia="仿宋_GB2312" w:hAnsi="Verdana" w:cs="宋体"/>
          <w:color w:val="000000"/>
          <w:sz w:val="32"/>
          <w:szCs w:val="32"/>
        </w:rPr>
      </w:pPr>
      <w:r w:rsidRPr="0077672B">
        <w:rPr>
          <w:rFonts w:ascii="仿宋_GB2312" w:eastAsia="仿宋_GB2312" w:hAnsi="华文楷体" w:cs="华文楷体" w:hint="eastAsia"/>
          <w:color w:val="000000"/>
          <w:kern w:val="0"/>
          <w:sz w:val="32"/>
          <w:szCs w:val="32"/>
        </w:rPr>
        <w:t>二、</w:t>
      </w:r>
      <w:proofErr w:type="gramStart"/>
      <w:r w:rsidRPr="0077672B">
        <w:rPr>
          <w:rFonts w:ascii="仿宋_GB2312" w:eastAsia="仿宋_GB2312" w:hAnsi="Verdana" w:cs="宋体" w:hint="eastAsia"/>
          <w:color w:val="000000"/>
          <w:sz w:val="32"/>
          <w:szCs w:val="32"/>
        </w:rPr>
        <w:t>审定国</w:t>
      </w:r>
      <w:proofErr w:type="gramEnd"/>
      <w:r w:rsidRPr="0077672B">
        <w:rPr>
          <w:rFonts w:ascii="仿宋_GB2312" w:eastAsia="仿宋_GB2312" w:hAnsi="Verdana" w:cs="宋体" w:hint="eastAsia"/>
          <w:color w:val="000000"/>
          <w:sz w:val="32"/>
          <w:szCs w:val="32"/>
        </w:rPr>
        <w:t>科大学位与研究生教育的规章制度；</w:t>
      </w:r>
    </w:p>
    <w:p w:rsidR="004D4116" w:rsidRPr="0077672B" w:rsidRDefault="004D4116" w:rsidP="00EB2D36">
      <w:pPr>
        <w:snapToGrid w:val="0"/>
        <w:spacing w:line="560" w:lineRule="exact"/>
        <w:ind w:firstLineChars="200" w:firstLine="640"/>
        <w:rPr>
          <w:rFonts w:ascii="仿宋_GB2312" w:eastAsia="仿宋_GB2312" w:hAnsi="Verdana" w:cs="宋体"/>
          <w:color w:val="000000"/>
          <w:sz w:val="32"/>
          <w:szCs w:val="32"/>
        </w:rPr>
      </w:pPr>
      <w:r w:rsidRPr="0077672B">
        <w:rPr>
          <w:rFonts w:ascii="仿宋_GB2312" w:eastAsia="仿宋_GB2312" w:hAnsi="华文楷体" w:cs="华文楷体" w:hint="eastAsia"/>
          <w:color w:val="000000"/>
          <w:kern w:val="0"/>
          <w:sz w:val="32"/>
          <w:szCs w:val="32"/>
        </w:rPr>
        <w:lastRenderedPageBreak/>
        <w:t>三、</w:t>
      </w:r>
      <w:r w:rsidR="00953268" w:rsidRPr="00481C31">
        <w:rPr>
          <w:rFonts w:ascii="仿宋_GB2312" w:eastAsia="仿宋_GB2312" w:hAnsi="Verdana" w:cs="宋体" w:hint="eastAsia"/>
          <w:color w:val="000000"/>
          <w:sz w:val="32"/>
          <w:szCs w:val="32"/>
        </w:rPr>
        <w:t>审议</w:t>
      </w:r>
      <w:r w:rsidRPr="0077672B">
        <w:rPr>
          <w:rFonts w:ascii="仿宋_GB2312" w:eastAsia="仿宋_GB2312" w:hAnsi="Verdana" w:cs="宋体" w:hint="eastAsia"/>
          <w:color w:val="000000"/>
          <w:sz w:val="32"/>
          <w:szCs w:val="32"/>
        </w:rPr>
        <w:t>通过国科大新增和</w:t>
      </w:r>
      <w:proofErr w:type="gramStart"/>
      <w:r w:rsidRPr="0077672B">
        <w:rPr>
          <w:rFonts w:ascii="仿宋_GB2312" w:eastAsia="仿宋_GB2312" w:hAnsi="Verdana" w:cs="宋体" w:hint="eastAsia"/>
          <w:color w:val="000000"/>
          <w:sz w:val="32"/>
          <w:szCs w:val="32"/>
        </w:rPr>
        <w:t>拟撤销</w:t>
      </w:r>
      <w:proofErr w:type="gramEnd"/>
      <w:r w:rsidRPr="0077672B">
        <w:rPr>
          <w:rFonts w:ascii="仿宋_GB2312" w:eastAsia="仿宋_GB2312" w:hAnsi="Verdana" w:cs="宋体" w:hint="eastAsia"/>
          <w:color w:val="000000"/>
          <w:sz w:val="32"/>
          <w:szCs w:val="32"/>
        </w:rPr>
        <w:t>学位授权学科、专业与类型</w:t>
      </w:r>
      <w:r w:rsidR="00C33E19" w:rsidRPr="0077672B">
        <w:rPr>
          <w:rFonts w:ascii="仿宋_GB2312" w:eastAsia="仿宋_GB2312" w:hAnsi="Verdana" w:cs="宋体" w:hint="eastAsia"/>
          <w:color w:val="000000"/>
          <w:sz w:val="32"/>
          <w:szCs w:val="32"/>
        </w:rPr>
        <w:t>，</w:t>
      </w:r>
      <w:r w:rsidR="00953268" w:rsidRPr="00481C31">
        <w:rPr>
          <w:rFonts w:ascii="仿宋_GB2312" w:eastAsia="仿宋_GB2312" w:hAnsi="Verdana" w:cs="宋体" w:hint="eastAsia"/>
          <w:color w:val="000000"/>
          <w:sz w:val="32"/>
          <w:szCs w:val="32"/>
        </w:rPr>
        <w:t>审议</w:t>
      </w:r>
      <w:r w:rsidR="00B80702" w:rsidRPr="00481C31">
        <w:rPr>
          <w:rFonts w:ascii="仿宋_GB2312" w:eastAsia="仿宋_GB2312" w:hAnsi="Verdana" w:cs="宋体" w:hint="eastAsia"/>
          <w:color w:val="000000"/>
          <w:sz w:val="32"/>
          <w:szCs w:val="32"/>
        </w:rPr>
        <w:t>通过</w:t>
      </w:r>
      <w:r w:rsidR="00C33E19" w:rsidRPr="00481C31">
        <w:rPr>
          <w:rFonts w:ascii="仿宋_GB2312" w:eastAsia="仿宋_GB2312" w:hAnsi="Verdana" w:cs="宋体" w:hint="eastAsia"/>
          <w:color w:val="000000"/>
          <w:sz w:val="32"/>
          <w:szCs w:val="32"/>
        </w:rPr>
        <w:t>各类学位授权点及培养点评估结果</w:t>
      </w:r>
      <w:r w:rsidRPr="0077672B">
        <w:rPr>
          <w:rFonts w:ascii="仿宋_GB2312" w:eastAsia="仿宋_GB2312" w:hAnsi="Verdana" w:cs="宋体" w:hint="eastAsia"/>
          <w:color w:val="000000"/>
          <w:sz w:val="32"/>
          <w:szCs w:val="32"/>
        </w:rPr>
        <w:t>；</w:t>
      </w:r>
    </w:p>
    <w:p w:rsidR="004D4116" w:rsidRPr="0077672B" w:rsidRDefault="004D4116" w:rsidP="00EB2D36">
      <w:pPr>
        <w:snapToGrid w:val="0"/>
        <w:spacing w:line="560" w:lineRule="exact"/>
        <w:ind w:firstLineChars="200" w:firstLine="640"/>
        <w:rPr>
          <w:rFonts w:ascii="仿宋_GB2312" w:eastAsia="仿宋_GB2312" w:hAnsi="Verdana" w:cs="宋体"/>
          <w:color w:val="000000"/>
          <w:sz w:val="32"/>
          <w:szCs w:val="32"/>
        </w:rPr>
      </w:pPr>
      <w:r w:rsidRPr="0077672B">
        <w:rPr>
          <w:rFonts w:ascii="仿宋_GB2312" w:eastAsia="仿宋_GB2312" w:hAnsi="华文楷体" w:cs="华文楷体" w:hint="eastAsia"/>
          <w:color w:val="000000"/>
          <w:kern w:val="0"/>
          <w:sz w:val="32"/>
          <w:szCs w:val="32"/>
        </w:rPr>
        <w:t>四、</w:t>
      </w:r>
      <w:r w:rsidRPr="0077672B">
        <w:rPr>
          <w:rFonts w:ascii="仿宋_GB2312" w:eastAsia="仿宋_GB2312" w:hAnsi="Verdana" w:cs="宋体" w:hint="eastAsia"/>
          <w:color w:val="000000"/>
          <w:sz w:val="32"/>
          <w:szCs w:val="32"/>
        </w:rPr>
        <w:t>审定</w:t>
      </w:r>
      <w:bookmarkStart w:id="1" w:name="OLE_LINK2"/>
      <w:r w:rsidRPr="0077672B">
        <w:rPr>
          <w:rFonts w:ascii="仿宋_GB2312" w:eastAsia="仿宋_GB2312" w:hAnsi="Verdana" w:cs="宋体" w:hint="eastAsia"/>
          <w:color w:val="000000"/>
          <w:sz w:val="32"/>
          <w:szCs w:val="32"/>
        </w:rPr>
        <w:t>各研究所招收与培养研究生的学科、专业</w:t>
      </w:r>
      <w:bookmarkEnd w:id="1"/>
      <w:r w:rsidRPr="0077672B">
        <w:rPr>
          <w:rFonts w:ascii="仿宋_GB2312" w:eastAsia="仿宋_GB2312" w:hAnsi="Verdana" w:cs="宋体" w:hint="eastAsia"/>
          <w:color w:val="000000"/>
          <w:sz w:val="32"/>
          <w:szCs w:val="32"/>
        </w:rPr>
        <w:t>与类型；</w:t>
      </w:r>
    </w:p>
    <w:p w:rsidR="004D4116" w:rsidRPr="0077672B" w:rsidRDefault="004D4116" w:rsidP="00EB2D36">
      <w:pPr>
        <w:snapToGrid w:val="0"/>
        <w:spacing w:line="560" w:lineRule="exact"/>
        <w:ind w:firstLineChars="200" w:firstLine="640"/>
        <w:rPr>
          <w:rFonts w:ascii="仿宋_GB2312" w:eastAsia="仿宋_GB2312" w:hAnsi="Verdana" w:cs="宋体"/>
          <w:color w:val="000000"/>
          <w:sz w:val="32"/>
          <w:szCs w:val="32"/>
        </w:rPr>
      </w:pPr>
      <w:r w:rsidRPr="0077672B">
        <w:rPr>
          <w:rFonts w:ascii="仿宋_GB2312" w:eastAsia="仿宋_GB2312" w:hAnsi="华文楷体" w:cs="华文楷体" w:hint="eastAsia"/>
          <w:color w:val="000000"/>
          <w:kern w:val="0"/>
          <w:sz w:val="32"/>
          <w:szCs w:val="32"/>
        </w:rPr>
        <w:t>五、</w:t>
      </w:r>
      <w:r w:rsidRPr="0077672B">
        <w:rPr>
          <w:rFonts w:ascii="仿宋_GB2312" w:eastAsia="仿宋_GB2312" w:hAnsi="Verdana" w:cs="宋体" w:hint="eastAsia"/>
          <w:color w:val="000000"/>
          <w:sz w:val="32"/>
          <w:szCs w:val="32"/>
        </w:rPr>
        <w:t>审核通过学位</w:t>
      </w:r>
      <w:r w:rsidR="0052036D" w:rsidRPr="00481C31">
        <w:rPr>
          <w:rFonts w:ascii="仿宋_GB2312" w:eastAsia="仿宋_GB2312" w:hAnsi="Verdana" w:cs="宋体" w:hint="eastAsia"/>
          <w:color w:val="000000"/>
          <w:sz w:val="32"/>
          <w:szCs w:val="32"/>
        </w:rPr>
        <w:t>获得者</w:t>
      </w:r>
      <w:r w:rsidRPr="0077672B">
        <w:rPr>
          <w:rFonts w:ascii="仿宋_GB2312" w:eastAsia="仿宋_GB2312" w:hAnsi="Verdana" w:cs="宋体" w:hint="eastAsia"/>
          <w:color w:val="000000"/>
          <w:sz w:val="32"/>
          <w:szCs w:val="32"/>
        </w:rPr>
        <w:t>名单，做出授予学位的决定；</w:t>
      </w:r>
    </w:p>
    <w:p w:rsidR="004D4116" w:rsidRPr="0077672B" w:rsidRDefault="004D4116" w:rsidP="00EB2D36">
      <w:pPr>
        <w:snapToGrid w:val="0"/>
        <w:spacing w:line="560" w:lineRule="exact"/>
        <w:ind w:firstLineChars="200" w:firstLine="640"/>
        <w:rPr>
          <w:rFonts w:ascii="仿宋_GB2312" w:eastAsia="仿宋_GB2312" w:hAnsi="Verdana" w:cs="宋体"/>
          <w:color w:val="000000"/>
          <w:sz w:val="32"/>
          <w:szCs w:val="32"/>
        </w:rPr>
      </w:pPr>
      <w:r w:rsidRPr="0077672B">
        <w:rPr>
          <w:rFonts w:ascii="仿宋_GB2312" w:eastAsia="仿宋_GB2312" w:hAnsi="华文楷体" w:cs="华文楷体" w:hint="eastAsia"/>
          <w:color w:val="000000"/>
          <w:kern w:val="0"/>
          <w:sz w:val="32"/>
          <w:szCs w:val="32"/>
        </w:rPr>
        <w:t>六、</w:t>
      </w:r>
      <w:r w:rsidRPr="0077672B">
        <w:rPr>
          <w:rFonts w:ascii="仿宋_GB2312" w:eastAsia="仿宋_GB2312" w:hAnsi="Verdana" w:cs="宋体" w:hint="eastAsia"/>
          <w:color w:val="000000"/>
          <w:sz w:val="32"/>
          <w:szCs w:val="32"/>
        </w:rPr>
        <w:t>审议通过拟授予名誉博士学位人员名单；</w:t>
      </w:r>
    </w:p>
    <w:p w:rsidR="007919E7" w:rsidRDefault="004D4116" w:rsidP="00EB2D36">
      <w:pPr>
        <w:snapToGrid w:val="0"/>
        <w:spacing w:line="560" w:lineRule="exact"/>
        <w:ind w:firstLineChars="200" w:firstLine="640"/>
        <w:rPr>
          <w:rFonts w:ascii="仿宋_GB2312" w:eastAsia="仿宋_GB2312" w:hAnsi="Verdana" w:cs="宋体" w:hint="eastAsia"/>
          <w:color w:val="000000"/>
          <w:sz w:val="32"/>
          <w:szCs w:val="32"/>
        </w:rPr>
      </w:pPr>
      <w:r w:rsidRPr="0077672B">
        <w:rPr>
          <w:rFonts w:ascii="仿宋_GB2312" w:eastAsia="仿宋_GB2312" w:hAnsi="华文楷体" w:cs="华文楷体" w:hint="eastAsia"/>
          <w:color w:val="000000"/>
          <w:kern w:val="0"/>
          <w:sz w:val="32"/>
          <w:szCs w:val="32"/>
        </w:rPr>
        <w:t>七、</w:t>
      </w:r>
      <w:r w:rsidRPr="0077672B">
        <w:rPr>
          <w:rFonts w:ascii="仿宋_GB2312" w:eastAsia="仿宋_GB2312" w:hAnsi="Verdana" w:cs="宋体" w:hint="eastAsia"/>
          <w:color w:val="000000"/>
          <w:sz w:val="32"/>
          <w:szCs w:val="32"/>
        </w:rPr>
        <w:t>审定优秀博士学位论文推荐名单；</w:t>
      </w:r>
    </w:p>
    <w:p w:rsidR="004D4116" w:rsidRPr="0077672B" w:rsidRDefault="004D4116" w:rsidP="00EB2D36">
      <w:pPr>
        <w:snapToGrid w:val="0"/>
        <w:spacing w:line="560" w:lineRule="exact"/>
        <w:ind w:firstLineChars="200" w:firstLine="640"/>
        <w:rPr>
          <w:rFonts w:ascii="仿宋_GB2312" w:eastAsia="仿宋_GB2312" w:hAnsi="Verdana" w:cs="宋体"/>
          <w:color w:val="000000"/>
          <w:sz w:val="32"/>
          <w:szCs w:val="32"/>
        </w:rPr>
      </w:pPr>
      <w:r w:rsidRPr="0077672B">
        <w:rPr>
          <w:rFonts w:ascii="仿宋_GB2312" w:eastAsia="仿宋_GB2312" w:hAnsi="华文楷体" w:cs="华文楷体" w:hint="eastAsia"/>
          <w:color w:val="000000"/>
          <w:kern w:val="0"/>
          <w:sz w:val="32"/>
          <w:szCs w:val="32"/>
        </w:rPr>
        <w:t>八、</w:t>
      </w:r>
      <w:r w:rsidRPr="0077672B">
        <w:rPr>
          <w:rFonts w:ascii="仿宋_GB2312" w:eastAsia="仿宋_GB2312" w:hAnsi="Verdana" w:cs="宋体" w:hint="eastAsia"/>
          <w:color w:val="000000"/>
          <w:sz w:val="32"/>
          <w:szCs w:val="32"/>
        </w:rPr>
        <w:t>审定批准撤销学位的决定；</w:t>
      </w:r>
    </w:p>
    <w:p w:rsidR="004D4116" w:rsidRPr="0077672B" w:rsidRDefault="004D4116" w:rsidP="00EB2D36">
      <w:pPr>
        <w:snapToGrid w:val="0"/>
        <w:spacing w:line="560" w:lineRule="exact"/>
        <w:ind w:firstLineChars="200" w:firstLine="640"/>
        <w:rPr>
          <w:rFonts w:ascii="仿宋_GB2312" w:eastAsia="仿宋_GB2312" w:hAnsi="Verdana" w:cs="宋体"/>
          <w:color w:val="000000"/>
          <w:sz w:val="32"/>
          <w:szCs w:val="32"/>
        </w:rPr>
      </w:pPr>
      <w:r w:rsidRPr="0077672B">
        <w:rPr>
          <w:rFonts w:ascii="仿宋_GB2312" w:eastAsia="仿宋_GB2312" w:hAnsi="华文楷体" w:cs="华文楷体" w:hint="eastAsia"/>
          <w:color w:val="000000"/>
          <w:kern w:val="0"/>
          <w:sz w:val="32"/>
          <w:szCs w:val="32"/>
        </w:rPr>
        <w:t>九、</w:t>
      </w:r>
      <w:r w:rsidRPr="0077672B">
        <w:rPr>
          <w:rFonts w:ascii="仿宋_GB2312" w:eastAsia="仿宋_GB2312" w:hAnsi="Verdana" w:cs="宋体" w:hint="eastAsia"/>
          <w:color w:val="000000"/>
          <w:sz w:val="32"/>
          <w:szCs w:val="32"/>
        </w:rPr>
        <w:t>研究和处理授予学位的申诉、争议及其他事项。</w:t>
      </w:r>
    </w:p>
    <w:p w:rsidR="004D4116" w:rsidRPr="0077672B" w:rsidRDefault="004D4116" w:rsidP="00EB2D36">
      <w:pPr>
        <w:snapToGrid w:val="0"/>
        <w:spacing w:line="560" w:lineRule="exact"/>
        <w:ind w:firstLineChars="200" w:firstLine="643"/>
        <w:rPr>
          <w:rFonts w:ascii="仿宋_GB2312" w:eastAsia="仿宋_GB2312" w:hAnsi="Verdana" w:cs="宋体"/>
          <w:color w:val="000000"/>
          <w:sz w:val="32"/>
          <w:szCs w:val="32"/>
        </w:rPr>
      </w:pPr>
      <w:r w:rsidRPr="0077672B">
        <w:rPr>
          <w:rFonts w:ascii="仿宋_GB2312" w:eastAsia="仿宋_GB2312" w:hAnsi="Verdana" w:cs="宋体" w:hint="eastAsia"/>
          <w:b/>
          <w:color w:val="000000"/>
          <w:sz w:val="32"/>
          <w:szCs w:val="32"/>
        </w:rPr>
        <w:t>第七条</w:t>
      </w:r>
      <w:r w:rsidRPr="0077672B">
        <w:rPr>
          <w:rFonts w:ascii="仿宋_GB2312" w:eastAsia="仿宋_GB2312" w:hAnsi="Verdana" w:cs="宋体"/>
          <w:b/>
          <w:color w:val="000000"/>
          <w:sz w:val="32"/>
          <w:szCs w:val="32"/>
        </w:rPr>
        <w:t xml:space="preserve">  </w:t>
      </w:r>
      <w:r w:rsidRPr="0077672B">
        <w:rPr>
          <w:rFonts w:ascii="仿宋_GB2312" w:eastAsia="仿宋_GB2312" w:hAnsi="Verdana" w:cs="宋体" w:hint="eastAsia"/>
          <w:color w:val="000000"/>
          <w:sz w:val="32"/>
          <w:szCs w:val="32"/>
        </w:rPr>
        <w:t>学科群学位</w:t>
      </w:r>
      <w:proofErr w:type="gramStart"/>
      <w:r w:rsidRPr="0077672B">
        <w:rPr>
          <w:rFonts w:ascii="仿宋_GB2312" w:eastAsia="仿宋_GB2312" w:hAnsi="Verdana" w:cs="宋体" w:hint="eastAsia"/>
          <w:color w:val="000000"/>
          <w:sz w:val="32"/>
          <w:szCs w:val="32"/>
        </w:rPr>
        <w:t>评定分</w:t>
      </w:r>
      <w:proofErr w:type="gramEnd"/>
      <w:r w:rsidRPr="0077672B">
        <w:rPr>
          <w:rFonts w:ascii="仿宋_GB2312" w:eastAsia="仿宋_GB2312" w:hAnsi="Verdana" w:cs="宋体" w:hint="eastAsia"/>
          <w:color w:val="000000"/>
          <w:sz w:val="32"/>
          <w:szCs w:val="32"/>
        </w:rPr>
        <w:t>委员会，接受校学位评定委员会的指导和委托，研究和处理本学科群范围内学位与研究生教育工作，主要职责为：</w:t>
      </w:r>
    </w:p>
    <w:p w:rsidR="004D4116" w:rsidRPr="0077672B" w:rsidRDefault="004D4116" w:rsidP="00EB2D36">
      <w:pPr>
        <w:snapToGrid w:val="0"/>
        <w:spacing w:line="560" w:lineRule="exact"/>
        <w:ind w:firstLineChars="200" w:firstLine="640"/>
        <w:rPr>
          <w:rFonts w:ascii="仿宋_GB2312" w:eastAsia="仿宋_GB2312" w:hAnsi="Verdana" w:cs="宋体"/>
          <w:color w:val="000000"/>
          <w:sz w:val="32"/>
          <w:szCs w:val="32"/>
        </w:rPr>
      </w:pPr>
      <w:r w:rsidRPr="0077672B">
        <w:rPr>
          <w:rFonts w:ascii="仿宋_GB2312" w:eastAsia="仿宋_GB2312" w:hAnsi="华文楷体" w:cs="华文楷体" w:hint="eastAsia"/>
          <w:color w:val="000000"/>
          <w:kern w:val="0"/>
          <w:sz w:val="32"/>
          <w:szCs w:val="32"/>
        </w:rPr>
        <w:t>一、</w:t>
      </w:r>
      <w:proofErr w:type="gramStart"/>
      <w:r w:rsidRPr="0077672B">
        <w:rPr>
          <w:rFonts w:ascii="仿宋_GB2312" w:eastAsia="仿宋_GB2312" w:hAnsi="Verdana" w:cs="宋体" w:hint="eastAsia"/>
          <w:color w:val="000000"/>
          <w:sz w:val="32"/>
          <w:szCs w:val="32"/>
        </w:rPr>
        <w:t>审议国</w:t>
      </w:r>
      <w:proofErr w:type="gramEnd"/>
      <w:r w:rsidRPr="0077672B">
        <w:rPr>
          <w:rFonts w:ascii="仿宋_GB2312" w:eastAsia="仿宋_GB2312" w:hAnsi="Verdana" w:cs="宋体" w:hint="eastAsia"/>
          <w:color w:val="000000"/>
          <w:sz w:val="32"/>
          <w:szCs w:val="32"/>
        </w:rPr>
        <w:t>科大学位与研究生教育的规章制度；</w:t>
      </w:r>
    </w:p>
    <w:p w:rsidR="004D4116" w:rsidRPr="0077672B" w:rsidRDefault="004D4116" w:rsidP="00EB2D36">
      <w:pPr>
        <w:snapToGrid w:val="0"/>
        <w:spacing w:line="560" w:lineRule="exact"/>
        <w:ind w:firstLineChars="200" w:firstLine="640"/>
        <w:rPr>
          <w:rFonts w:ascii="仿宋_GB2312" w:eastAsia="仿宋_GB2312" w:hAnsi="Verdana" w:cs="宋体"/>
          <w:color w:val="000000"/>
          <w:sz w:val="32"/>
          <w:szCs w:val="32"/>
        </w:rPr>
      </w:pPr>
      <w:r w:rsidRPr="0077672B">
        <w:rPr>
          <w:rFonts w:ascii="仿宋_GB2312" w:eastAsia="仿宋_GB2312" w:hAnsi="华文楷体" w:cs="华文楷体" w:hint="eastAsia"/>
          <w:color w:val="000000"/>
          <w:kern w:val="0"/>
          <w:sz w:val="32"/>
          <w:szCs w:val="32"/>
        </w:rPr>
        <w:t>二、</w:t>
      </w:r>
      <w:proofErr w:type="gramStart"/>
      <w:r w:rsidRPr="0077672B">
        <w:rPr>
          <w:rFonts w:ascii="仿宋_GB2312" w:eastAsia="仿宋_GB2312" w:hAnsi="Verdana" w:cs="宋体" w:hint="eastAsia"/>
          <w:color w:val="000000"/>
          <w:sz w:val="32"/>
          <w:szCs w:val="32"/>
        </w:rPr>
        <w:t>审议国</w:t>
      </w:r>
      <w:proofErr w:type="gramEnd"/>
      <w:r w:rsidRPr="0077672B">
        <w:rPr>
          <w:rFonts w:ascii="仿宋_GB2312" w:eastAsia="仿宋_GB2312" w:hAnsi="Verdana" w:cs="宋体" w:hint="eastAsia"/>
          <w:color w:val="000000"/>
          <w:sz w:val="32"/>
          <w:szCs w:val="32"/>
        </w:rPr>
        <w:t>科大新增和</w:t>
      </w:r>
      <w:proofErr w:type="gramStart"/>
      <w:r w:rsidRPr="0077672B">
        <w:rPr>
          <w:rFonts w:ascii="仿宋_GB2312" w:eastAsia="仿宋_GB2312" w:hAnsi="Verdana" w:cs="宋体" w:hint="eastAsia"/>
          <w:color w:val="000000"/>
          <w:sz w:val="32"/>
          <w:szCs w:val="32"/>
        </w:rPr>
        <w:t>拟撤销</w:t>
      </w:r>
      <w:proofErr w:type="gramEnd"/>
      <w:r w:rsidRPr="0077672B">
        <w:rPr>
          <w:rFonts w:ascii="仿宋_GB2312" w:eastAsia="仿宋_GB2312" w:hAnsi="Verdana" w:cs="宋体" w:hint="eastAsia"/>
          <w:color w:val="000000"/>
          <w:sz w:val="32"/>
          <w:szCs w:val="32"/>
        </w:rPr>
        <w:t>学位授权学科、专业与类型</w:t>
      </w:r>
      <w:r w:rsidR="00A379AA" w:rsidRPr="0077672B">
        <w:rPr>
          <w:rFonts w:ascii="仿宋_GB2312" w:eastAsia="仿宋_GB2312" w:hAnsi="Verdana" w:cs="宋体" w:hint="eastAsia"/>
          <w:color w:val="000000"/>
          <w:sz w:val="32"/>
          <w:szCs w:val="32"/>
        </w:rPr>
        <w:t>，</w:t>
      </w:r>
      <w:r w:rsidR="00A379AA" w:rsidRPr="00481C31">
        <w:rPr>
          <w:rFonts w:ascii="仿宋_GB2312" w:eastAsia="仿宋_GB2312" w:hAnsi="Verdana" w:cs="宋体" w:hint="eastAsia"/>
          <w:color w:val="000000"/>
          <w:sz w:val="32"/>
          <w:szCs w:val="32"/>
        </w:rPr>
        <w:t>审议学位授权点及培养点评估结果</w:t>
      </w:r>
      <w:r w:rsidRPr="0077672B">
        <w:rPr>
          <w:rFonts w:ascii="仿宋_GB2312" w:eastAsia="仿宋_GB2312" w:hAnsi="Verdana" w:cs="宋体" w:hint="eastAsia"/>
          <w:color w:val="000000"/>
          <w:sz w:val="32"/>
          <w:szCs w:val="32"/>
        </w:rPr>
        <w:t>；</w:t>
      </w:r>
    </w:p>
    <w:p w:rsidR="004D4116" w:rsidRPr="0077672B" w:rsidRDefault="004D4116" w:rsidP="00EB2D36">
      <w:pPr>
        <w:snapToGrid w:val="0"/>
        <w:spacing w:line="560" w:lineRule="exact"/>
        <w:ind w:firstLineChars="200" w:firstLine="640"/>
        <w:rPr>
          <w:rFonts w:ascii="仿宋_GB2312" w:eastAsia="仿宋_GB2312" w:hAnsi="Verdana" w:cs="宋体"/>
          <w:color w:val="000000"/>
          <w:sz w:val="32"/>
          <w:szCs w:val="32"/>
        </w:rPr>
      </w:pPr>
      <w:r w:rsidRPr="00481C31">
        <w:rPr>
          <w:rFonts w:ascii="仿宋_GB2312" w:eastAsia="仿宋_GB2312" w:hAnsi="Verdana" w:cs="宋体" w:hint="eastAsia"/>
          <w:color w:val="000000"/>
          <w:sz w:val="32"/>
          <w:szCs w:val="32"/>
        </w:rPr>
        <w:t>三、</w:t>
      </w:r>
      <w:r w:rsidRPr="0077672B">
        <w:rPr>
          <w:rFonts w:ascii="仿宋_GB2312" w:eastAsia="仿宋_GB2312" w:hAnsi="Verdana" w:cs="宋体" w:hint="eastAsia"/>
          <w:color w:val="000000"/>
          <w:sz w:val="32"/>
          <w:szCs w:val="32"/>
        </w:rPr>
        <w:t>审议各研究所招收和培养研究生的学科、专业与类型；</w:t>
      </w:r>
    </w:p>
    <w:p w:rsidR="00A379AA" w:rsidRPr="00481C31" w:rsidRDefault="00A379AA" w:rsidP="00EB2D36">
      <w:pPr>
        <w:tabs>
          <w:tab w:val="left" w:pos="1418"/>
        </w:tabs>
        <w:snapToGrid w:val="0"/>
        <w:spacing w:line="560" w:lineRule="exact"/>
        <w:ind w:firstLineChars="200" w:firstLine="640"/>
        <w:rPr>
          <w:rFonts w:ascii="仿宋_GB2312" w:eastAsia="仿宋_GB2312" w:hAnsi="Verdana" w:cs="宋体"/>
          <w:color w:val="000000"/>
          <w:sz w:val="32"/>
          <w:szCs w:val="32"/>
        </w:rPr>
      </w:pPr>
      <w:r w:rsidRPr="00481C31">
        <w:rPr>
          <w:rFonts w:ascii="仿宋_GB2312" w:eastAsia="仿宋_GB2312" w:hAnsi="Verdana" w:cs="宋体" w:hint="eastAsia"/>
          <w:color w:val="000000"/>
          <w:sz w:val="32"/>
          <w:szCs w:val="32"/>
        </w:rPr>
        <w:t>四、审议申请博士学位人员名单，审核申请硕士学位人员名单；</w:t>
      </w:r>
    </w:p>
    <w:p w:rsidR="004D4116" w:rsidRPr="0077672B" w:rsidRDefault="00A379AA" w:rsidP="00EB2D36">
      <w:pPr>
        <w:tabs>
          <w:tab w:val="left" w:pos="1418"/>
        </w:tabs>
        <w:snapToGrid w:val="0"/>
        <w:spacing w:line="560" w:lineRule="exact"/>
        <w:ind w:firstLineChars="200" w:firstLine="640"/>
        <w:rPr>
          <w:rFonts w:ascii="仿宋_GB2312" w:eastAsia="仿宋_GB2312" w:hAnsi="Verdana" w:cs="宋体"/>
          <w:color w:val="000000"/>
          <w:sz w:val="32"/>
          <w:szCs w:val="32"/>
        </w:rPr>
      </w:pPr>
      <w:r w:rsidRPr="00481C31">
        <w:rPr>
          <w:rFonts w:ascii="仿宋_GB2312" w:eastAsia="仿宋_GB2312" w:hAnsi="Verdana" w:cs="宋体" w:hint="eastAsia"/>
          <w:color w:val="000000"/>
          <w:sz w:val="32"/>
          <w:szCs w:val="32"/>
        </w:rPr>
        <w:t>五、审议具有研究生毕业同等学力申请学位人员名单；</w:t>
      </w:r>
      <w:r w:rsidRPr="00481C31">
        <w:rPr>
          <w:rFonts w:ascii="仿宋_GB2312" w:eastAsia="仿宋_GB2312" w:hAnsi="Verdana" w:cs="宋体"/>
          <w:color w:val="000000"/>
          <w:sz w:val="32"/>
          <w:szCs w:val="32"/>
        </w:rPr>
        <w:t xml:space="preserve"> </w:t>
      </w:r>
      <w:r w:rsidR="004D4116" w:rsidRPr="0012627B">
        <w:rPr>
          <w:rFonts w:ascii="仿宋_GB2312" w:eastAsia="仿宋_GB2312" w:hAnsi="Verdana"/>
          <w:b/>
          <w:color w:val="000000"/>
          <w:sz w:val="32"/>
          <w:szCs w:val="32"/>
        </w:rPr>
        <w:t xml:space="preserve"> </w:t>
      </w:r>
    </w:p>
    <w:p w:rsidR="004D4116" w:rsidRPr="0077672B" w:rsidRDefault="004D4116" w:rsidP="00EB2D36">
      <w:pPr>
        <w:snapToGrid w:val="0"/>
        <w:spacing w:line="560" w:lineRule="exact"/>
        <w:ind w:firstLineChars="200" w:firstLine="640"/>
        <w:rPr>
          <w:rFonts w:ascii="仿宋_GB2312" w:eastAsia="仿宋_GB2312" w:hAnsi="Verdana" w:cs="宋体"/>
          <w:color w:val="000000"/>
          <w:sz w:val="32"/>
          <w:szCs w:val="32"/>
        </w:rPr>
      </w:pPr>
      <w:r w:rsidRPr="0077672B">
        <w:rPr>
          <w:rFonts w:ascii="仿宋_GB2312" w:eastAsia="仿宋_GB2312" w:hAnsi="华文楷体" w:cs="华文楷体" w:hint="eastAsia"/>
          <w:color w:val="000000"/>
          <w:kern w:val="0"/>
          <w:sz w:val="32"/>
          <w:szCs w:val="32"/>
        </w:rPr>
        <w:t>六、</w:t>
      </w:r>
      <w:r w:rsidRPr="0077672B">
        <w:rPr>
          <w:rFonts w:ascii="仿宋_GB2312" w:eastAsia="仿宋_GB2312" w:hAnsi="Verdana" w:cs="宋体" w:hint="eastAsia"/>
          <w:color w:val="000000"/>
          <w:sz w:val="32"/>
          <w:szCs w:val="32"/>
        </w:rPr>
        <w:t>审议拟授予名誉博士学位人员的建议名单；</w:t>
      </w:r>
    </w:p>
    <w:p w:rsidR="004D4116" w:rsidRPr="0077672B" w:rsidRDefault="004D4116" w:rsidP="00EB2D36">
      <w:pPr>
        <w:snapToGrid w:val="0"/>
        <w:spacing w:line="560" w:lineRule="exact"/>
        <w:ind w:leftChars="216" w:left="454" w:firstLineChars="50" w:firstLine="160"/>
        <w:rPr>
          <w:rFonts w:ascii="仿宋_GB2312" w:eastAsia="仿宋_GB2312" w:hAnsi="Verdana" w:cs="宋体"/>
          <w:color w:val="000000"/>
          <w:sz w:val="32"/>
          <w:szCs w:val="32"/>
        </w:rPr>
      </w:pPr>
      <w:r w:rsidRPr="0077672B">
        <w:rPr>
          <w:rFonts w:ascii="仿宋_GB2312" w:eastAsia="仿宋_GB2312" w:hAnsi="华文楷体" w:cs="华文楷体" w:hint="eastAsia"/>
          <w:color w:val="000000"/>
          <w:kern w:val="0"/>
          <w:sz w:val="32"/>
          <w:szCs w:val="32"/>
        </w:rPr>
        <w:t>七、</w:t>
      </w:r>
      <w:r w:rsidRPr="0077672B">
        <w:rPr>
          <w:rFonts w:ascii="仿宋_GB2312" w:eastAsia="仿宋_GB2312" w:hAnsi="Verdana" w:cs="宋体" w:hint="eastAsia"/>
          <w:color w:val="000000"/>
          <w:sz w:val="32"/>
          <w:szCs w:val="32"/>
        </w:rPr>
        <w:t>做出拟撤销学位的决议；</w:t>
      </w:r>
    </w:p>
    <w:p w:rsidR="004D4116" w:rsidRPr="0077672B" w:rsidRDefault="004D4116" w:rsidP="00EB2D36">
      <w:pPr>
        <w:snapToGrid w:val="0"/>
        <w:spacing w:line="560" w:lineRule="exact"/>
        <w:ind w:firstLineChars="200" w:firstLine="640"/>
        <w:rPr>
          <w:rFonts w:ascii="仿宋_GB2312" w:eastAsia="仿宋_GB2312" w:hAnsi="Verdana" w:cs="宋体"/>
          <w:color w:val="000000"/>
          <w:sz w:val="32"/>
          <w:szCs w:val="32"/>
        </w:rPr>
      </w:pPr>
      <w:r w:rsidRPr="0077672B">
        <w:rPr>
          <w:rFonts w:ascii="仿宋_GB2312" w:eastAsia="仿宋_GB2312" w:hAnsi="华文楷体" w:cs="华文楷体" w:hint="eastAsia"/>
          <w:color w:val="000000"/>
          <w:kern w:val="0"/>
          <w:sz w:val="32"/>
          <w:szCs w:val="32"/>
        </w:rPr>
        <w:t>八、</w:t>
      </w:r>
      <w:r w:rsidRPr="0077672B">
        <w:rPr>
          <w:rFonts w:ascii="仿宋_GB2312" w:eastAsia="仿宋_GB2312" w:hAnsi="Verdana" w:cs="宋体" w:hint="eastAsia"/>
          <w:color w:val="000000"/>
          <w:sz w:val="32"/>
          <w:szCs w:val="32"/>
        </w:rPr>
        <w:t>研究和处理授予学位的申诉、争议和其他事项。</w:t>
      </w:r>
    </w:p>
    <w:p w:rsidR="004D4116" w:rsidRPr="0077672B" w:rsidRDefault="004D4116" w:rsidP="00EB2D36">
      <w:pPr>
        <w:snapToGrid w:val="0"/>
        <w:spacing w:line="560" w:lineRule="exact"/>
        <w:ind w:firstLineChars="196" w:firstLine="630"/>
        <w:rPr>
          <w:rFonts w:ascii="仿宋_GB2312" w:eastAsia="仿宋_GB2312" w:hAnsi="Verdana" w:cs="宋体"/>
          <w:color w:val="000000"/>
          <w:sz w:val="32"/>
          <w:szCs w:val="32"/>
        </w:rPr>
      </w:pPr>
      <w:r w:rsidRPr="0077672B">
        <w:rPr>
          <w:rFonts w:ascii="仿宋_GB2312" w:eastAsia="仿宋_GB2312" w:hAnsi="Verdana" w:cs="宋体" w:hint="eastAsia"/>
          <w:b/>
          <w:color w:val="000000"/>
          <w:sz w:val="32"/>
          <w:szCs w:val="32"/>
        </w:rPr>
        <w:t>第八条</w:t>
      </w:r>
      <w:r w:rsidRPr="0077672B">
        <w:rPr>
          <w:rFonts w:ascii="仿宋_GB2312" w:eastAsia="仿宋_GB2312" w:hAnsi="Verdana" w:cs="宋体"/>
          <w:b/>
          <w:color w:val="000000"/>
          <w:sz w:val="32"/>
          <w:szCs w:val="32"/>
        </w:rPr>
        <w:t xml:space="preserve">  </w:t>
      </w:r>
      <w:r w:rsidRPr="0077672B">
        <w:rPr>
          <w:rFonts w:ascii="仿宋_GB2312" w:eastAsia="仿宋_GB2312" w:hAnsi="Verdana" w:cs="宋体" w:hint="eastAsia"/>
          <w:color w:val="000000"/>
          <w:sz w:val="32"/>
          <w:szCs w:val="32"/>
        </w:rPr>
        <w:t>研究所学位评定委员会，接受校学位评定委员</w:t>
      </w:r>
      <w:r w:rsidRPr="0077672B">
        <w:rPr>
          <w:rFonts w:ascii="仿宋_GB2312" w:eastAsia="仿宋_GB2312" w:hAnsi="Verdana" w:cs="宋体" w:hint="eastAsia"/>
          <w:color w:val="000000"/>
          <w:sz w:val="32"/>
          <w:szCs w:val="32"/>
        </w:rPr>
        <w:lastRenderedPageBreak/>
        <w:t>会和相关学科群学位</w:t>
      </w:r>
      <w:proofErr w:type="gramStart"/>
      <w:r w:rsidRPr="0077672B">
        <w:rPr>
          <w:rFonts w:ascii="仿宋_GB2312" w:eastAsia="仿宋_GB2312" w:hAnsi="Verdana" w:cs="宋体" w:hint="eastAsia"/>
          <w:color w:val="000000"/>
          <w:sz w:val="32"/>
          <w:szCs w:val="32"/>
        </w:rPr>
        <w:t>评定分</w:t>
      </w:r>
      <w:proofErr w:type="gramEnd"/>
      <w:r w:rsidRPr="0077672B">
        <w:rPr>
          <w:rFonts w:ascii="仿宋_GB2312" w:eastAsia="仿宋_GB2312" w:hAnsi="Verdana" w:cs="宋体" w:hint="eastAsia"/>
          <w:color w:val="000000"/>
          <w:sz w:val="32"/>
          <w:szCs w:val="32"/>
        </w:rPr>
        <w:t>委员会的指导和委托，研究和处理本单位的学位与研究生教育工作，主要职责为：</w:t>
      </w:r>
      <w:r w:rsidRPr="0077672B">
        <w:rPr>
          <w:rFonts w:ascii="仿宋_GB2312" w:eastAsia="仿宋_GB2312" w:hAnsi="Verdana" w:cs="宋体"/>
          <w:color w:val="000000"/>
          <w:sz w:val="32"/>
          <w:szCs w:val="32"/>
        </w:rPr>
        <w:t xml:space="preserve"> </w:t>
      </w:r>
    </w:p>
    <w:p w:rsidR="004D4116" w:rsidRPr="0077672B" w:rsidRDefault="004D4116" w:rsidP="00EB2D36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Verdana" w:cs="宋体"/>
          <w:color w:val="000000"/>
          <w:sz w:val="32"/>
          <w:szCs w:val="32"/>
        </w:rPr>
      </w:pPr>
      <w:r w:rsidRPr="0077672B">
        <w:rPr>
          <w:rFonts w:ascii="仿宋_GB2312" w:eastAsia="仿宋_GB2312" w:hAnsi="华文楷体" w:cs="华文楷体" w:hint="eastAsia"/>
          <w:color w:val="000000"/>
          <w:kern w:val="0"/>
          <w:sz w:val="32"/>
          <w:szCs w:val="32"/>
        </w:rPr>
        <w:t>一、</w:t>
      </w:r>
      <w:r w:rsidRPr="0077672B">
        <w:rPr>
          <w:rFonts w:ascii="仿宋_GB2312" w:eastAsia="仿宋_GB2312" w:hAnsi="Verdana" w:cs="宋体" w:hint="eastAsia"/>
          <w:color w:val="000000"/>
          <w:sz w:val="32"/>
          <w:szCs w:val="32"/>
        </w:rPr>
        <w:t>提出招收和培养研究生的学科、专业与类型；</w:t>
      </w:r>
    </w:p>
    <w:p w:rsidR="004D4116" w:rsidRPr="0077672B" w:rsidRDefault="004D4116" w:rsidP="00EB2D36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Verdana" w:cs="宋体"/>
          <w:color w:val="000000"/>
          <w:sz w:val="32"/>
          <w:szCs w:val="32"/>
        </w:rPr>
      </w:pPr>
      <w:r w:rsidRPr="0077672B">
        <w:rPr>
          <w:rFonts w:ascii="仿宋_GB2312" w:eastAsia="仿宋_GB2312" w:hAnsi="华文楷体" w:cs="华文楷体" w:hint="eastAsia"/>
          <w:color w:val="000000"/>
          <w:kern w:val="0"/>
          <w:sz w:val="32"/>
          <w:szCs w:val="32"/>
        </w:rPr>
        <w:t>二、</w:t>
      </w:r>
      <w:r w:rsidRPr="0077672B">
        <w:rPr>
          <w:rFonts w:ascii="仿宋_GB2312" w:eastAsia="仿宋_GB2312" w:hAnsi="Verdana" w:cs="宋体" w:hint="eastAsia"/>
          <w:color w:val="000000"/>
          <w:sz w:val="32"/>
          <w:szCs w:val="32"/>
        </w:rPr>
        <w:t>审定研究生培养方案；</w:t>
      </w:r>
    </w:p>
    <w:p w:rsidR="004D4116" w:rsidRPr="0077672B" w:rsidRDefault="004D4116" w:rsidP="00EB2D36">
      <w:pPr>
        <w:snapToGrid w:val="0"/>
        <w:spacing w:line="560" w:lineRule="exact"/>
        <w:ind w:leftChars="67" w:left="141" w:firstLineChars="151" w:firstLine="483"/>
        <w:rPr>
          <w:rFonts w:ascii="仿宋_GB2312" w:eastAsia="仿宋_GB2312" w:hAnsi="Verdana" w:cs="宋体"/>
          <w:color w:val="000000"/>
          <w:sz w:val="32"/>
          <w:szCs w:val="32"/>
        </w:rPr>
      </w:pPr>
      <w:r w:rsidRPr="0077672B">
        <w:rPr>
          <w:rFonts w:ascii="仿宋_GB2312" w:eastAsia="仿宋_GB2312" w:hAnsi="华文楷体" w:cs="华文楷体" w:hint="eastAsia"/>
          <w:color w:val="000000"/>
          <w:kern w:val="0"/>
          <w:sz w:val="32"/>
          <w:szCs w:val="32"/>
        </w:rPr>
        <w:t>三、</w:t>
      </w:r>
      <w:r w:rsidRPr="0077672B">
        <w:rPr>
          <w:rFonts w:ascii="仿宋_GB2312" w:eastAsia="仿宋_GB2312" w:hAnsi="Verdana" w:cs="宋体" w:hint="eastAsia"/>
          <w:color w:val="000000"/>
          <w:sz w:val="32"/>
          <w:szCs w:val="32"/>
        </w:rPr>
        <w:t>审定研究生指导教师遴选办法，审批研究生指导教师名单；</w:t>
      </w:r>
    </w:p>
    <w:p w:rsidR="004D4116" w:rsidRPr="00EB2D36" w:rsidRDefault="004D4116" w:rsidP="00EB2D36">
      <w:pPr>
        <w:snapToGrid w:val="0"/>
        <w:spacing w:line="560" w:lineRule="exact"/>
        <w:ind w:leftChars="67" w:left="141" w:firstLineChars="151" w:firstLine="483"/>
        <w:rPr>
          <w:rFonts w:ascii="仿宋_GB2312" w:eastAsia="仿宋_GB2312" w:hAnsi="华文楷体" w:cs="华文楷体"/>
          <w:color w:val="000000"/>
          <w:kern w:val="0"/>
          <w:sz w:val="32"/>
          <w:szCs w:val="32"/>
        </w:rPr>
      </w:pPr>
      <w:r w:rsidRPr="0077672B">
        <w:rPr>
          <w:rFonts w:ascii="仿宋_GB2312" w:eastAsia="仿宋_GB2312" w:hAnsi="华文楷体" w:cs="华文楷体" w:hint="eastAsia"/>
          <w:color w:val="000000"/>
          <w:kern w:val="0"/>
          <w:sz w:val="32"/>
          <w:szCs w:val="32"/>
        </w:rPr>
        <w:t>四、</w:t>
      </w:r>
      <w:r w:rsidRPr="00EB2D36">
        <w:rPr>
          <w:rFonts w:ascii="仿宋_GB2312" w:eastAsia="仿宋_GB2312" w:hAnsi="华文楷体" w:cs="华文楷体" w:hint="eastAsia"/>
          <w:color w:val="000000"/>
          <w:kern w:val="0"/>
          <w:sz w:val="32"/>
          <w:szCs w:val="32"/>
        </w:rPr>
        <w:t>审批学位论文评阅人和学位论文答辩委员会成员名单；</w:t>
      </w:r>
    </w:p>
    <w:p w:rsidR="004D4116" w:rsidRPr="0077672B" w:rsidRDefault="004D4116" w:rsidP="00EB2D36">
      <w:pPr>
        <w:snapToGrid w:val="0"/>
        <w:spacing w:line="560" w:lineRule="exact"/>
        <w:ind w:firstLineChars="200" w:firstLine="640"/>
        <w:rPr>
          <w:rFonts w:ascii="仿宋_GB2312" w:eastAsia="仿宋_GB2312" w:hAnsi="Verdana" w:cs="宋体"/>
          <w:color w:val="000000"/>
          <w:sz w:val="32"/>
          <w:szCs w:val="32"/>
        </w:rPr>
      </w:pPr>
      <w:r w:rsidRPr="0077672B">
        <w:rPr>
          <w:rFonts w:ascii="仿宋_GB2312" w:eastAsia="仿宋_GB2312" w:hAnsi="华文楷体" w:cs="华文楷体" w:hint="eastAsia"/>
          <w:color w:val="000000"/>
          <w:kern w:val="0"/>
          <w:sz w:val="32"/>
          <w:szCs w:val="32"/>
        </w:rPr>
        <w:t>五、</w:t>
      </w:r>
      <w:r w:rsidRPr="0077672B">
        <w:rPr>
          <w:rFonts w:ascii="仿宋_GB2312" w:eastAsia="仿宋_GB2312" w:hAnsi="Verdana" w:cs="宋体" w:hint="eastAsia"/>
          <w:color w:val="000000"/>
          <w:sz w:val="32"/>
          <w:szCs w:val="32"/>
        </w:rPr>
        <w:t>审查申请学位人员建议名单；</w:t>
      </w:r>
      <w:bookmarkStart w:id="2" w:name="_GoBack"/>
      <w:bookmarkEnd w:id="2"/>
    </w:p>
    <w:p w:rsidR="004D4116" w:rsidRPr="0077672B" w:rsidRDefault="004D4116" w:rsidP="00EB2D36">
      <w:pPr>
        <w:snapToGrid w:val="0"/>
        <w:spacing w:line="560" w:lineRule="exact"/>
        <w:ind w:firstLineChars="200" w:firstLine="640"/>
        <w:rPr>
          <w:rFonts w:ascii="仿宋_GB2312" w:eastAsia="仿宋_GB2312" w:hAnsi="Verdana" w:cs="宋体"/>
          <w:color w:val="000000"/>
          <w:sz w:val="32"/>
          <w:szCs w:val="32"/>
        </w:rPr>
      </w:pPr>
      <w:r w:rsidRPr="0077672B">
        <w:rPr>
          <w:rFonts w:ascii="仿宋_GB2312" w:eastAsia="仿宋_GB2312" w:hAnsi="华文楷体" w:cs="华文楷体" w:hint="eastAsia"/>
          <w:color w:val="000000"/>
          <w:kern w:val="0"/>
          <w:sz w:val="32"/>
          <w:szCs w:val="32"/>
        </w:rPr>
        <w:t>六、</w:t>
      </w:r>
      <w:r w:rsidRPr="0077672B">
        <w:rPr>
          <w:rFonts w:ascii="仿宋_GB2312" w:eastAsia="仿宋_GB2312" w:hAnsi="Verdana" w:cs="宋体" w:hint="eastAsia"/>
          <w:color w:val="000000"/>
          <w:sz w:val="32"/>
          <w:szCs w:val="32"/>
        </w:rPr>
        <w:t>提出拟授予名誉博士学位人员的建议名单；</w:t>
      </w:r>
    </w:p>
    <w:p w:rsidR="004D4116" w:rsidRPr="0077672B" w:rsidRDefault="004D4116" w:rsidP="00EB2D36">
      <w:pPr>
        <w:snapToGrid w:val="0"/>
        <w:spacing w:line="560" w:lineRule="exact"/>
        <w:ind w:firstLineChars="200" w:firstLine="640"/>
        <w:rPr>
          <w:rFonts w:ascii="仿宋_GB2312" w:eastAsia="仿宋_GB2312" w:hAnsi="Verdana" w:cs="宋体"/>
          <w:color w:val="000000"/>
          <w:sz w:val="32"/>
          <w:szCs w:val="32"/>
        </w:rPr>
      </w:pPr>
      <w:r w:rsidRPr="0077672B">
        <w:rPr>
          <w:rFonts w:ascii="仿宋_GB2312" w:eastAsia="仿宋_GB2312" w:hAnsi="华文楷体" w:cs="华文楷体" w:hint="eastAsia"/>
          <w:color w:val="000000"/>
          <w:kern w:val="0"/>
          <w:sz w:val="32"/>
          <w:szCs w:val="32"/>
        </w:rPr>
        <w:t>七、</w:t>
      </w:r>
      <w:r w:rsidRPr="0077672B">
        <w:rPr>
          <w:rFonts w:ascii="仿宋_GB2312" w:eastAsia="仿宋_GB2312" w:hAnsi="Verdana" w:cs="宋体" w:hint="eastAsia"/>
          <w:color w:val="000000"/>
          <w:sz w:val="32"/>
          <w:szCs w:val="32"/>
        </w:rPr>
        <w:t>提出撤销学位的建议；</w:t>
      </w:r>
    </w:p>
    <w:p w:rsidR="004D4116" w:rsidRPr="0077672B" w:rsidRDefault="004D4116" w:rsidP="00EB2D36">
      <w:pPr>
        <w:snapToGrid w:val="0"/>
        <w:spacing w:line="560" w:lineRule="exact"/>
        <w:ind w:firstLineChars="200" w:firstLine="640"/>
        <w:rPr>
          <w:rFonts w:ascii="仿宋_GB2312" w:eastAsia="仿宋_GB2312" w:hAnsi="Verdana" w:cs="宋体"/>
          <w:color w:val="000000"/>
          <w:sz w:val="32"/>
          <w:szCs w:val="32"/>
        </w:rPr>
      </w:pPr>
      <w:r w:rsidRPr="0077672B">
        <w:rPr>
          <w:rFonts w:ascii="仿宋_GB2312" w:eastAsia="仿宋_GB2312" w:hAnsi="华文楷体" w:cs="华文楷体" w:hint="eastAsia"/>
          <w:color w:val="000000"/>
          <w:kern w:val="0"/>
          <w:sz w:val="32"/>
          <w:szCs w:val="32"/>
        </w:rPr>
        <w:t>八、</w:t>
      </w:r>
      <w:r w:rsidRPr="0077672B">
        <w:rPr>
          <w:rFonts w:ascii="仿宋_GB2312" w:eastAsia="仿宋_GB2312" w:hAnsi="Verdana" w:cs="宋体" w:hint="eastAsia"/>
          <w:color w:val="000000"/>
          <w:sz w:val="32"/>
          <w:szCs w:val="32"/>
        </w:rPr>
        <w:t>研究和处理授予学位的申诉、争议和其他事项。</w:t>
      </w:r>
    </w:p>
    <w:p w:rsidR="004D4116" w:rsidRPr="0077672B" w:rsidRDefault="004D4116" w:rsidP="00EB2D36">
      <w:pPr>
        <w:snapToGrid w:val="0"/>
        <w:spacing w:line="560" w:lineRule="exact"/>
        <w:jc w:val="center"/>
        <w:rPr>
          <w:rFonts w:ascii="仿宋_GB2312" w:eastAsia="仿宋_GB2312" w:hAnsi="Verdana" w:cs="宋体"/>
          <w:b/>
          <w:color w:val="000000"/>
          <w:sz w:val="32"/>
          <w:szCs w:val="32"/>
        </w:rPr>
      </w:pPr>
      <w:r w:rsidRPr="0077672B">
        <w:rPr>
          <w:rFonts w:ascii="仿宋_GB2312" w:eastAsia="仿宋_GB2312" w:hAnsi="Verdana" w:cs="宋体" w:hint="eastAsia"/>
          <w:b/>
          <w:color w:val="000000"/>
          <w:sz w:val="32"/>
          <w:szCs w:val="32"/>
        </w:rPr>
        <w:t>第四章</w:t>
      </w:r>
      <w:r w:rsidRPr="0077672B">
        <w:rPr>
          <w:rFonts w:ascii="仿宋_GB2312" w:eastAsia="仿宋_GB2312" w:hAnsi="Verdana" w:cs="宋体"/>
          <w:b/>
          <w:color w:val="000000"/>
          <w:sz w:val="32"/>
          <w:szCs w:val="32"/>
        </w:rPr>
        <w:t xml:space="preserve">  </w:t>
      </w:r>
      <w:r w:rsidRPr="0077672B">
        <w:rPr>
          <w:rFonts w:ascii="仿宋_GB2312" w:eastAsia="仿宋_GB2312" w:hAnsi="Verdana" w:cs="宋体" w:hint="eastAsia"/>
          <w:b/>
          <w:color w:val="000000"/>
          <w:sz w:val="32"/>
          <w:szCs w:val="32"/>
        </w:rPr>
        <w:t>议事方式</w:t>
      </w:r>
    </w:p>
    <w:p w:rsidR="004D4116" w:rsidRPr="0012627B" w:rsidRDefault="004D4116" w:rsidP="00EB2D36">
      <w:pPr>
        <w:snapToGrid w:val="0"/>
        <w:spacing w:line="560" w:lineRule="exact"/>
        <w:ind w:firstLineChars="200" w:firstLine="643"/>
        <w:rPr>
          <w:rFonts w:ascii="仿宋_GB2312" w:eastAsia="仿宋_GB2312" w:hAnsi="Verdana"/>
          <w:b/>
          <w:color w:val="000000"/>
          <w:sz w:val="32"/>
          <w:szCs w:val="32"/>
        </w:rPr>
      </w:pPr>
      <w:r w:rsidRPr="0077672B">
        <w:rPr>
          <w:rFonts w:ascii="仿宋_GB2312" w:eastAsia="仿宋_GB2312" w:hAnsi="Verdana" w:cs="宋体" w:hint="eastAsia"/>
          <w:b/>
          <w:color w:val="000000"/>
          <w:sz w:val="32"/>
          <w:szCs w:val="32"/>
        </w:rPr>
        <w:t>第九条</w:t>
      </w:r>
      <w:r w:rsidRPr="0077672B">
        <w:rPr>
          <w:rFonts w:ascii="仿宋_GB2312" w:eastAsia="仿宋_GB2312"/>
          <w:b/>
          <w:color w:val="000000"/>
          <w:sz w:val="32"/>
          <w:szCs w:val="32"/>
        </w:rPr>
        <w:t xml:space="preserve">  </w:t>
      </w:r>
      <w:r w:rsidRPr="0077672B">
        <w:rPr>
          <w:rFonts w:ascii="仿宋_GB2312" w:eastAsia="仿宋_GB2312" w:hint="eastAsia"/>
          <w:color w:val="000000"/>
          <w:sz w:val="32"/>
          <w:szCs w:val="32"/>
        </w:rPr>
        <w:t>校学位评定委员会、</w:t>
      </w:r>
      <w:r w:rsidRPr="0077672B">
        <w:rPr>
          <w:rFonts w:ascii="仿宋_GB2312" w:eastAsia="仿宋_GB2312" w:hAnsi="Verdana" w:cs="宋体" w:hint="eastAsia"/>
          <w:color w:val="000000"/>
          <w:sz w:val="32"/>
          <w:szCs w:val="32"/>
        </w:rPr>
        <w:t>学科群学位</w:t>
      </w:r>
      <w:proofErr w:type="gramStart"/>
      <w:r w:rsidRPr="0077672B">
        <w:rPr>
          <w:rFonts w:ascii="仿宋_GB2312" w:eastAsia="仿宋_GB2312" w:hAnsi="Verdana" w:cs="宋体" w:hint="eastAsia"/>
          <w:color w:val="000000"/>
          <w:sz w:val="32"/>
          <w:szCs w:val="32"/>
        </w:rPr>
        <w:t>评定分</w:t>
      </w:r>
      <w:proofErr w:type="gramEnd"/>
      <w:r w:rsidRPr="0077672B">
        <w:rPr>
          <w:rFonts w:ascii="仿宋_GB2312" w:eastAsia="仿宋_GB2312" w:hAnsi="Verdana" w:cs="宋体" w:hint="eastAsia"/>
          <w:color w:val="000000"/>
          <w:sz w:val="32"/>
          <w:szCs w:val="32"/>
        </w:rPr>
        <w:t>委员会实行固定会议制，每年召开两次全体委员会会议。</w:t>
      </w:r>
    </w:p>
    <w:p w:rsidR="004D4116" w:rsidRPr="0077672B" w:rsidRDefault="004D4116" w:rsidP="00EB2D36">
      <w:pPr>
        <w:snapToGrid w:val="0"/>
        <w:spacing w:line="560" w:lineRule="exact"/>
        <w:ind w:firstLineChars="200" w:firstLine="640"/>
        <w:rPr>
          <w:rFonts w:ascii="仿宋_GB2312" w:eastAsia="仿宋_GB2312"/>
          <w:bCs/>
          <w:color w:val="000000"/>
          <w:sz w:val="32"/>
          <w:szCs w:val="32"/>
        </w:rPr>
      </w:pPr>
      <w:r w:rsidRPr="0077672B">
        <w:rPr>
          <w:rFonts w:ascii="仿宋_GB2312" w:eastAsia="仿宋_GB2312" w:hint="eastAsia"/>
          <w:color w:val="000000"/>
          <w:sz w:val="32"/>
          <w:szCs w:val="32"/>
        </w:rPr>
        <w:t>研究所学位评定委员会可由研究所根据具体情况，决定召集会议的时间和次数。</w:t>
      </w:r>
    </w:p>
    <w:p w:rsidR="004D4116" w:rsidRPr="0077672B" w:rsidRDefault="004D4116" w:rsidP="00EB2D36">
      <w:pPr>
        <w:snapToGrid w:val="0"/>
        <w:spacing w:line="560" w:lineRule="exact"/>
        <w:ind w:firstLineChars="200" w:firstLine="643"/>
        <w:rPr>
          <w:rFonts w:ascii="仿宋_GB2312" w:eastAsia="仿宋_GB2312" w:hAnsi="Verdana"/>
          <w:color w:val="000000"/>
          <w:sz w:val="32"/>
          <w:szCs w:val="32"/>
        </w:rPr>
      </w:pPr>
      <w:r w:rsidRPr="0077672B">
        <w:rPr>
          <w:rFonts w:ascii="仿宋_GB2312" w:eastAsia="仿宋_GB2312" w:hAnsi="Verdana" w:hint="eastAsia"/>
          <w:b/>
          <w:color w:val="000000"/>
          <w:sz w:val="32"/>
          <w:szCs w:val="32"/>
        </w:rPr>
        <w:t>第十条</w:t>
      </w:r>
      <w:r w:rsidRPr="0077672B">
        <w:rPr>
          <w:rFonts w:ascii="仿宋_GB2312" w:eastAsia="仿宋_GB2312" w:hAnsi="Verdana"/>
          <w:color w:val="000000"/>
          <w:sz w:val="32"/>
          <w:szCs w:val="32"/>
        </w:rPr>
        <w:t xml:space="preserve">  </w:t>
      </w:r>
      <w:r w:rsidRPr="0077672B">
        <w:rPr>
          <w:rFonts w:ascii="仿宋_GB2312" w:eastAsia="仿宋_GB2312" w:hAnsi="Verdana" w:hint="eastAsia"/>
          <w:color w:val="000000"/>
          <w:sz w:val="32"/>
          <w:szCs w:val="32"/>
        </w:rPr>
        <w:t>各级学位评定委员会举行会议，均须有不少于全体委员的三分之二人员出席方为有效。会议决定或决议应以不记名投票方式表决，同意票数超过全体委员半数以上为</w:t>
      </w:r>
      <w:r w:rsidR="00186AC0" w:rsidRPr="00481C31">
        <w:rPr>
          <w:rFonts w:ascii="仿宋_GB2312" w:eastAsia="仿宋_GB2312" w:hAnsi="Verdana" w:cs="宋体" w:hint="eastAsia"/>
          <w:color w:val="000000"/>
          <w:sz w:val="32"/>
          <w:szCs w:val="32"/>
        </w:rPr>
        <w:t>通过</w:t>
      </w:r>
      <w:r w:rsidRPr="0077672B">
        <w:rPr>
          <w:rFonts w:ascii="仿宋_GB2312" w:eastAsia="仿宋_GB2312" w:hAnsi="Verdana" w:hint="eastAsia"/>
          <w:color w:val="000000"/>
          <w:sz w:val="32"/>
          <w:szCs w:val="32"/>
        </w:rPr>
        <w:t>。表决结果应由主席或副主席当场宣布。</w:t>
      </w:r>
    </w:p>
    <w:p w:rsidR="004D4116" w:rsidRPr="0077672B" w:rsidRDefault="004D4116" w:rsidP="00EB2D36">
      <w:pPr>
        <w:snapToGrid w:val="0"/>
        <w:spacing w:line="560" w:lineRule="exact"/>
        <w:ind w:firstLineChars="200" w:firstLine="643"/>
        <w:rPr>
          <w:rFonts w:ascii="仿宋_GB2312" w:eastAsia="仿宋_GB2312" w:hAnsi="Verdana"/>
          <w:color w:val="000000"/>
          <w:sz w:val="32"/>
          <w:szCs w:val="32"/>
        </w:rPr>
      </w:pPr>
      <w:r w:rsidRPr="0077672B">
        <w:rPr>
          <w:rFonts w:ascii="仿宋_GB2312" w:eastAsia="仿宋_GB2312" w:hAnsi="Verdana" w:hint="eastAsia"/>
          <w:b/>
          <w:color w:val="000000"/>
          <w:sz w:val="32"/>
          <w:szCs w:val="32"/>
        </w:rPr>
        <w:t>第十一条</w:t>
      </w:r>
      <w:r w:rsidRPr="0077672B">
        <w:rPr>
          <w:rFonts w:ascii="仿宋_GB2312" w:eastAsia="仿宋_GB2312" w:hAnsi="Verdana"/>
          <w:b/>
          <w:color w:val="000000"/>
          <w:sz w:val="32"/>
          <w:szCs w:val="32"/>
        </w:rPr>
        <w:t xml:space="preserve">  </w:t>
      </w:r>
      <w:r w:rsidRPr="0077672B">
        <w:rPr>
          <w:rFonts w:ascii="仿宋_GB2312" w:eastAsia="仿宋_GB2312" w:hAnsi="Verdana" w:hint="eastAsia"/>
          <w:color w:val="000000"/>
          <w:sz w:val="32"/>
          <w:szCs w:val="32"/>
        </w:rPr>
        <w:t>在学位授予审核中，如出现终审与初审意见不一致时，可增加复议或做出暂缓授予的决定。如遇重大问题需要进一步研究的，经校学位评定委员会同意，可授权主</w:t>
      </w:r>
      <w:r w:rsidRPr="0077672B">
        <w:rPr>
          <w:rFonts w:ascii="仿宋_GB2312" w:eastAsia="仿宋_GB2312" w:hAnsi="Verdana" w:hint="eastAsia"/>
          <w:color w:val="000000"/>
          <w:sz w:val="32"/>
          <w:szCs w:val="32"/>
        </w:rPr>
        <w:lastRenderedPageBreak/>
        <w:t>席或副主席与有关部门协商后决定。</w:t>
      </w:r>
    </w:p>
    <w:p w:rsidR="004D4116" w:rsidRPr="0077672B" w:rsidRDefault="004D4116" w:rsidP="00EB2D36">
      <w:pPr>
        <w:snapToGrid w:val="0"/>
        <w:spacing w:line="560" w:lineRule="exact"/>
        <w:jc w:val="center"/>
        <w:rPr>
          <w:rFonts w:ascii="仿宋_GB2312" w:eastAsia="仿宋_GB2312" w:hAnsi="Verdana"/>
          <w:b/>
          <w:color w:val="000000"/>
          <w:sz w:val="32"/>
          <w:szCs w:val="32"/>
        </w:rPr>
      </w:pPr>
      <w:r w:rsidRPr="0077672B">
        <w:rPr>
          <w:rFonts w:ascii="仿宋_GB2312" w:eastAsia="仿宋_GB2312" w:hAnsi="Verdana" w:hint="eastAsia"/>
          <w:b/>
          <w:color w:val="000000"/>
          <w:sz w:val="32"/>
          <w:szCs w:val="32"/>
        </w:rPr>
        <w:t>第五章</w:t>
      </w:r>
      <w:r w:rsidRPr="0077672B">
        <w:rPr>
          <w:rFonts w:ascii="仿宋_GB2312" w:eastAsia="仿宋_GB2312" w:hAnsi="Verdana"/>
          <w:b/>
          <w:color w:val="000000"/>
          <w:sz w:val="32"/>
          <w:szCs w:val="32"/>
        </w:rPr>
        <w:t xml:space="preserve">  </w:t>
      </w:r>
      <w:r w:rsidRPr="0077672B">
        <w:rPr>
          <w:rFonts w:ascii="仿宋_GB2312" w:eastAsia="仿宋_GB2312" w:hAnsi="Verdana" w:hint="eastAsia"/>
          <w:b/>
          <w:color w:val="000000"/>
          <w:sz w:val="32"/>
          <w:szCs w:val="32"/>
        </w:rPr>
        <w:t>附则</w:t>
      </w:r>
    </w:p>
    <w:p w:rsidR="004D4116" w:rsidRPr="0077672B" w:rsidRDefault="004D4116" w:rsidP="00EB2D36">
      <w:pPr>
        <w:snapToGrid w:val="0"/>
        <w:spacing w:line="560" w:lineRule="exact"/>
        <w:ind w:firstLineChars="200" w:firstLine="643"/>
        <w:rPr>
          <w:rFonts w:ascii="仿宋_GB2312" w:eastAsia="仿宋_GB2312" w:hAnsi="Verdana"/>
          <w:color w:val="000000"/>
          <w:sz w:val="32"/>
          <w:szCs w:val="32"/>
        </w:rPr>
      </w:pPr>
      <w:r w:rsidRPr="0077672B">
        <w:rPr>
          <w:rFonts w:ascii="仿宋_GB2312" w:eastAsia="仿宋_GB2312" w:hAnsi="Verdana" w:hint="eastAsia"/>
          <w:b/>
          <w:color w:val="000000"/>
          <w:sz w:val="32"/>
          <w:szCs w:val="32"/>
        </w:rPr>
        <w:t>第十二条</w:t>
      </w:r>
      <w:r w:rsidRPr="0077672B">
        <w:rPr>
          <w:rFonts w:ascii="仿宋_GB2312" w:eastAsia="仿宋_GB2312" w:hAnsi="Verdana"/>
          <w:b/>
          <w:color w:val="000000"/>
          <w:sz w:val="32"/>
          <w:szCs w:val="32"/>
        </w:rPr>
        <w:t xml:space="preserve">  </w:t>
      </w:r>
      <w:r w:rsidRPr="0077672B">
        <w:rPr>
          <w:rFonts w:ascii="仿宋_GB2312" w:eastAsia="仿宋_GB2312" w:hAnsi="Verdana" w:hint="eastAsia"/>
          <w:color w:val="000000"/>
          <w:sz w:val="32"/>
          <w:szCs w:val="32"/>
        </w:rPr>
        <w:t>本组织条例解释权归属校学位评定委员会，</w:t>
      </w:r>
      <w:r w:rsidRPr="0077672B">
        <w:rPr>
          <w:rFonts w:ascii="仿宋_GB2312" w:eastAsia="仿宋_GB2312" w:hint="eastAsia"/>
          <w:color w:val="000000"/>
          <w:sz w:val="32"/>
          <w:szCs w:val="32"/>
        </w:rPr>
        <w:t>由国科大学位办公室负责解释</w:t>
      </w:r>
      <w:r w:rsidRPr="0077672B">
        <w:rPr>
          <w:rFonts w:ascii="仿宋_GB2312" w:eastAsia="仿宋_GB2312" w:hAnsi="Verdana" w:hint="eastAsia"/>
          <w:color w:val="000000"/>
          <w:sz w:val="32"/>
          <w:szCs w:val="32"/>
        </w:rPr>
        <w:t>。</w:t>
      </w:r>
    </w:p>
    <w:p w:rsidR="004D4116" w:rsidRPr="0077672B" w:rsidRDefault="004D4116" w:rsidP="00EB2D36">
      <w:pPr>
        <w:snapToGrid w:val="0"/>
        <w:spacing w:line="560" w:lineRule="exact"/>
        <w:ind w:firstLineChars="200" w:firstLine="643"/>
        <w:rPr>
          <w:sz w:val="32"/>
          <w:szCs w:val="32"/>
        </w:rPr>
      </w:pPr>
      <w:r w:rsidRPr="0077672B">
        <w:rPr>
          <w:rFonts w:ascii="仿宋_GB2312" w:eastAsia="仿宋_GB2312" w:hAnsi="Verdana" w:hint="eastAsia"/>
          <w:b/>
          <w:color w:val="000000"/>
          <w:sz w:val="32"/>
          <w:szCs w:val="32"/>
        </w:rPr>
        <w:t>第十三条</w:t>
      </w:r>
      <w:r w:rsidRPr="0077672B">
        <w:rPr>
          <w:rFonts w:ascii="仿宋_GB2312" w:eastAsia="仿宋_GB2312" w:hAnsi="Verdana"/>
          <w:b/>
          <w:color w:val="000000"/>
          <w:sz w:val="32"/>
          <w:szCs w:val="32"/>
        </w:rPr>
        <w:t xml:space="preserve">  </w:t>
      </w:r>
      <w:r w:rsidRPr="0077672B">
        <w:rPr>
          <w:rFonts w:ascii="仿宋_GB2312" w:eastAsia="仿宋_GB2312" w:hAnsi="Verdana" w:hint="eastAsia"/>
          <w:color w:val="000000"/>
          <w:sz w:val="32"/>
          <w:szCs w:val="32"/>
        </w:rPr>
        <w:t>本条例自印发之日起施行。原</w:t>
      </w:r>
      <w:r w:rsidR="00B00DB7" w:rsidRPr="00481C31">
        <w:rPr>
          <w:rFonts w:ascii="仿宋_GB2312" w:eastAsia="仿宋_GB2312" w:hAnsi="Verdana" w:cs="宋体" w:hint="eastAsia"/>
          <w:color w:val="000000"/>
          <w:sz w:val="32"/>
          <w:szCs w:val="32"/>
        </w:rPr>
        <w:t>《中国科学院大学学位评定委员会组织条例》</w:t>
      </w:r>
      <w:r w:rsidRPr="00481C31">
        <w:rPr>
          <w:rFonts w:ascii="仿宋_GB2312" w:eastAsia="仿宋_GB2312" w:hAnsi="Verdana" w:cs="宋体" w:hint="eastAsia"/>
          <w:color w:val="000000"/>
          <w:sz w:val="32"/>
          <w:szCs w:val="32"/>
        </w:rPr>
        <w:t>（</w:t>
      </w:r>
      <w:proofErr w:type="gramStart"/>
      <w:r w:rsidR="00B00DB7" w:rsidRPr="00481C31">
        <w:rPr>
          <w:rFonts w:ascii="仿宋_GB2312" w:eastAsia="仿宋_GB2312" w:hAnsi="Verdana" w:cs="宋体" w:hint="eastAsia"/>
          <w:color w:val="000000"/>
          <w:sz w:val="32"/>
          <w:szCs w:val="32"/>
        </w:rPr>
        <w:t>校发学位</w:t>
      </w:r>
      <w:proofErr w:type="gramEnd"/>
      <w:r w:rsidR="00B00DB7" w:rsidRPr="00481C31">
        <w:rPr>
          <w:rFonts w:ascii="仿宋_GB2312" w:eastAsia="仿宋_GB2312" w:hAnsi="Verdana" w:cs="宋体" w:hint="eastAsia"/>
          <w:color w:val="000000"/>
          <w:sz w:val="32"/>
          <w:szCs w:val="32"/>
        </w:rPr>
        <w:t>字〔</w:t>
      </w:r>
      <w:r w:rsidR="00B00DB7" w:rsidRPr="00481C31">
        <w:rPr>
          <w:rFonts w:ascii="仿宋_GB2312" w:eastAsia="仿宋_GB2312" w:hAnsi="Verdana" w:cs="宋体"/>
          <w:color w:val="000000"/>
          <w:sz w:val="32"/>
          <w:szCs w:val="32"/>
        </w:rPr>
        <w:t>20</w:t>
      </w:r>
      <w:r w:rsidR="00B00DB7" w:rsidRPr="00481C31">
        <w:rPr>
          <w:rFonts w:ascii="仿宋_GB2312" w:eastAsia="仿宋_GB2312" w:hAnsi="Verdana" w:cs="宋体" w:hint="eastAsia"/>
          <w:color w:val="000000"/>
          <w:sz w:val="32"/>
          <w:szCs w:val="32"/>
        </w:rPr>
        <w:t>13〕1</w:t>
      </w:r>
      <w:r w:rsidR="00B00DB7" w:rsidRPr="00481C31">
        <w:rPr>
          <w:rFonts w:ascii="仿宋_GB2312" w:eastAsia="仿宋_GB2312" w:hAnsi="Verdana" w:cs="宋体"/>
          <w:color w:val="000000"/>
          <w:sz w:val="32"/>
          <w:szCs w:val="32"/>
        </w:rPr>
        <w:t>9</w:t>
      </w:r>
      <w:r w:rsidR="00B00DB7" w:rsidRPr="00481C31">
        <w:rPr>
          <w:rFonts w:ascii="仿宋_GB2312" w:eastAsia="仿宋_GB2312" w:hAnsi="Verdana" w:cs="宋体" w:hint="eastAsia"/>
          <w:color w:val="000000"/>
          <w:sz w:val="32"/>
          <w:szCs w:val="32"/>
        </w:rPr>
        <w:t>号</w:t>
      </w:r>
      <w:r w:rsidRPr="00481C31">
        <w:rPr>
          <w:rFonts w:ascii="仿宋_GB2312" w:eastAsia="仿宋_GB2312" w:hAnsi="Verdana" w:cs="宋体" w:hint="eastAsia"/>
          <w:color w:val="000000"/>
          <w:sz w:val="32"/>
          <w:szCs w:val="32"/>
        </w:rPr>
        <w:t>）同</w:t>
      </w:r>
      <w:r w:rsidRPr="0077672B">
        <w:rPr>
          <w:rFonts w:ascii="仿宋_GB2312" w:eastAsia="仿宋_GB2312" w:hAnsi="Verdana" w:hint="eastAsia"/>
          <w:color w:val="000000"/>
          <w:sz w:val="32"/>
          <w:szCs w:val="32"/>
        </w:rPr>
        <w:t>时</w:t>
      </w:r>
      <w:r w:rsidRPr="0077672B">
        <w:rPr>
          <w:rFonts w:ascii="仿宋_GB2312" w:eastAsia="仿宋_GB2312" w:hAnsi="Verdana" w:cs="宋体" w:hint="eastAsia"/>
          <w:color w:val="000000"/>
          <w:sz w:val="32"/>
          <w:szCs w:val="32"/>
        </w:rPr>
        <w:t>废止。</w:t>
      </w:r>
    </w:p>
    <w:sectPr w:rsidR="004D4116" w:rsidRPr="0077672B" w:rsidSect="00C46C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2BA" w:rsidRDefault="006972BA" w:rsidP="002E21CB">
      <w:r>
        <w:separator/>
      </w:r>
    </w:p>
  </w:endnote>
  <w:endnote w:type="continuationSeparator" w:id="0">
    <w:p w:rsidR="006972BA" w:rsidRDefault="006972BA" w:rsidP="002E2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2BA" w:rsidRDefault="006972BA" w:rsidP="002E21CB">
      <w:r>
        <w:separator/>
      </w:r>
    </w:p>
  </w:footnote>
  <w:footnote w:type="continuationSeparator" w:id="0">
    <w:p w:rsidR="006972BA" w:rsidRDefault="006972BA" w:rsidP="002E21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EFD"/>
    <w:rsid w:val="00026007"/>
    <w:rsid w:val="00037588"/>
    <w:rsid w:val="000513A0"/>
    <w:rsid w:val="000530F9"/>
    <w:rsid w:val="00054829"/>
    <w:rsid w:val="000678AA"/>
    <w:rsid w:val="000702E9"/>
    <w:rsid w:val="00074D17"/>
    <w:rsid w:val="00084E8D"/>
    <w:rsid w:val="00085C20"/>
    <w:rsid w:val="00085C6D"/>
    <w:rsid w:val="000872AB"/>
    <w:rsid w:val="00092F73"/>
    <w:rsid w:val="0009498C"/>
    <w:rsid w:val="0009645D"/>
    <w:rsid w:val="00105590"/>
    <w:rsid w:val="0012627B"/>
    <w:rsid w:val="00150718"/>
    <w:rsid w:val="001575EC"/>
    <w:rsid w:val="00160934"/>
    <w:rsid w:val="00175FA1"/>
    <w:rsid w:val="00176EF0"/>
    <w:rsid w:val="00186AC0"/>
    <w:rsid w:val="001A3DDB"/>
    <w:rsid w:val="001B6830"/>
    <w:rsid w:val="001D452E"/>
    <w:rsid w:val="001E3760"/>
    <w:rsid w:val="001F0082"/>
    <w:rsid w:val="001F0C96"/>
    <w:rsid w:val="001F70B8"/>
    <w:rsid w:val="00205D28"/>
    <w:rsid w:val="0022101A"/>
    <w:rsid w:val="00221F2C"/>
    <w:rsid w:val="00226EFD"/>
    <w:rsid w:val="002522CA"/>
    <w:rsid w:val="00254B51"/>
    <w:rsid w:val="0026616E"/>
    <w:rsid w:val="00266F34"/>
    <w:rsid w:val="0028157B"/>
    <w:rsid w:val="0028665D"/>
    <w:rsid w:val="00290BF6"/>
    <w:rsid w:val="00293D46"/>
    <w:rsid w:val="002A7824"/>
    <w:rsid w:val="002B65EE"/>
    <w:rsid w:val="002C3AEF"/>
    <w:rsid w:val="002C5A46"/>
    <w:rsid w:val="002E21CB"/>
    <w:rsid w:val="002F0574"/>
    <w:rsid w:val="00306957"/>
    <w:rsid w:val="00315731"/>
    <w:rsid w:val="00315E68"/>
    <w:rsid w:val="00324E76"/>
    <w:rsid w:val="00352206"/>
    <w:rsid w:val="0035230E"/>
    <w:rsid w:val="00361268"/>
    <w:rsid w:val="00364BDC"/>
    <w:rsid w:val="00380AC4"/>
    <w:rsid w:val="003847C2"/>
    <w:rsid w:val="0039029D"/>
    <w:rsid w:val="00390995"/>
    <w:rsid w:val="003B4CFA"/>
    <w:rsid w:val="003C54C7"/>
    <w:rsid w:val="003F1D2F"/>
    <w:rsid w:val="004005B3"/>
    <w:rsid w:val="00413D5D"/>
    <w:rsid w:val="00420653"/>
    <w:rsid w:val="00424A89"/>
    <w:rsid w:val="0043373E"/>
    <w:rsid w:val="00457454"/>
    <w:rsid w:val="00460BC6"/>
    <w:rsid w:val="00481C31"/>
    <w:rsid w:val="00486C35"/>
    <w:rsid w:val="00493AC8"/>
    <w:rsid w:val="004C14C5"/>
    <w:rsid w:val="004C4760"/>
    <w:rsid w:val="004D0BEA"/>
    <w:rsid w:val="004D4116"/>
    <w:rsid w:val="004E370F"/>
    <w:rsid w:val="005109EB"/>
    <w:rsid w:val="00517CB9"/>
    <w:rsid w:val="0052036D"/>
    <w:rsid w:val="0054167E"/>
    <w:rsid w:val="00585DF1"/>
    <w:rsid w:val="005878F4"/>
    <w:rsid w:val="00593784"/>
    <w:rsid w:val="005D212D"/>
    <w:rsid w:val="005D4A7E"/>
    <w:rsid w:val="005E5B57"/>
    <w:rsid w:val="00614ECC"/>
    <w:rsid w:val="006418E8"/>
    <w:rsid w:val="006426A8"/>
    <w:rsid w:val="00651493"/>
    <w:rsid w:val="00677D82"/>
    <w:rsid w:val="00682565"/>
    <w:rsid w:val="00684FFB"/>
    <w:rsid w:val="00690D34"/>
    <w:rsid w:val="006972BA"/>
    <w:rsid w:val="006A523D"/>
    <w:rsid w:val="006D3972"/>
    <w:rsid w:val="006D57F5"/>
    <w:rsid w:val="006E57E3"/>
    <w:rsid w:val="006E60E8"/>
    <w:rsid w:val="00711ECF"/>
    <w:rsid w:val="00714AED"/>
    <w:rsid w:val="00734A0D"/>
    <w:rsid w:val="007667B2"/>
    <w:rsid w:val="00771DC1"/>
    <w:rsid w:val="007729C9"/>
    <w:rsid w:val="0077672B"/>
    <w:rsid w:val="00790D54"/>
    <w:rsid w:val="007919E7"/>
    <w:rsid w:val="00797DCC"/>
    <w:rsid w:val="007C787E"/>
    <w:rsid w:val="007D74C5"/>
    <w:rsid w:val="007D75D0"/>
    <w:rsid w:val="007D77E3"/>
    <w:rsid w:val="007D7B5B"/>
    <w:rsid w:val="007E794E"/>
    <w:rsid w:val="00801E2E"/>
    <w:rsid w:val="00817074"/>
    <w:rsid w:val="008647FD"/>
    <w:rsid w:val="00867E1B"/>
    <w:rsid w:val="008B25C6"/>
    <w:rsid w:val="008B6A35"/>
    <w:rsid w:val="008C12F7"/>
    <w:rsid w:val="008D3833"/>
    <w:rsid w:val="008E0747"/>
    <w:rsid w:val="008F2738"/>
    <w:rsid w:val="00953268"/>
    <w:rsid w:val="00955B0B"/>
    <w:rsid w:val="00977729"/>
    <w:rsid w:val="00991CCA"/>
    <w:rsid w:val="00995E47"/>
    <w:rsid w:val="00996B33"/>
    <w:rsid w:val="009A6E7C"/>
    <w:rsid w:val="009B2BD7"/>
    <w:rsid w:val="009B7E9A"/>
    <w:rsid w:val="009D302E"/>
    <w:rsid w:val="009D596C"/>
    <w:rsid w:val="009F0CCF"/>
    <w:rsid w:val="009F3114"/>
    <w:rsid w:val="00A02D1F"/>
    <w:rsid w:val="00A22877"/>
    <w:rsid w:val="00A23083"/>
    <w:rsid w:val="00A23759"/>
    <w:rsid w:val="00A379AA"/>
    <w:rsid w:val="00A56B43"/>
    <w:rsid w:val="00A67812"/>
    <w:rsid w:val="00A81C11"/>
    <w:rsid w:val="00A82C00"/>
    <w:rsid w:val="00A85F89"/>
    <w:rsid w:val="00A90DAB"/>
    <w:rsid w:val="00AC455E"/>
    <w:rsid w:val="00AC48B7"/>
    <w:rsid w:val="00AE36D8"/>
    <w:rsid w:val="00AE4E7D"/>
    <w:rsid w:val="00B00636"/>
    <w:rsid w:val="00B00DB7"/>
    <w:rsid w:val="00B13031"/>
    <w:rsid w:val="00B16BBC"/>
    <w:rsid w:val="00B46A18"/>
    <w:rsid w:val="00B558E8"/>
    <w:rsid w:val="00B61041"/>
    <w:rsid w:val="00B65ADE"/>
    <w:rsid w:val="00B67539"/>
    <w:rsid w:val="00B75CA1"/>
    <w:rsid w:val="00B80702"/>
    <w:rsid w:val="00B81A14"/>
    <w:rsid w:val="00B83845"/>
    <w:rsid w:val="00B9082F"/>
    <w:rsid w:val="00BA4DC2"/>
    <w:rsid w:val="00BD47E2"/>
    <w:rsid w:val="00BD5AED"/>
    <w:rsid w:val="00BE0536"/>
    <w:rsid w:val="00BE0B95"/>
    <w:rsid w:val="00BE58A9"/>
    <w:rsid w:val="00BF3F99"/>
    <w:rsid w:val="00BF575B"/>
    <w:rsid w:val="00BF5A6C"/>
    <w:rsid w:val="00C003EA"/>
    <w:rsid w:val="00C02184"/>
    <w:rsid w:val="00C17BFE"/>
    <w:rsid w:val="00C225FD"/>
    <w:rsid w:val="00C33E19"/>
    <w:rsid w:val="00C46CEC"/>
    <w:rsid w:val="00C51274"/>
    <w:rsid w:val="00C561D3"/>
    <w:rsid w:val="00C63B67"/>
    <w:rsid w:val="00C86084"/>
    <w:rsid w:val="00C863C0"/>
    <w:rsid w:val="00C96A50"/>
    <w:rsid w:val="00CD3CF9"/>
    <w:rsid w:val="00CD5071"/>
    <w:rsid w:val="00CF1498"/>
    <w:rsid w:val="00D35397"/>
    <w:rsid w:val="00D44EFC"/>
    <w:rsid w:val="00D85B66"/>
    <w:rsid w:val="00DA4B5F"/>
    <w:rsid w:val="00DB3FAA"/>
    <w:rsid w:val="00DC7E02"/>
    <w:rsid w:val="00DD67EC"/>
    <w:rsid w:val="00DE17F2"/>
    <w:rsid w:val="00DF3EAF"/>
    <w:rsid w:val="00DF5BD0"/>
    <w:rsid w:val="00E03671"/>
    <w:rsid w:val="00E236E9"/>
    <w:rsid w:val="00E364B2"/>
    <w:rsid w:val="00E84C88"/>
    <w:rsid w:val="00EA1F0B"/>
    <w:rsid w:val="00EB19FF"/>
    <w:rsid w:val="00EB2D36"/>
    <w:rsid w:val="00EB6CC5"/>
    <w:rsid w:val="00EC0FC9"/>
    <w:rsid w:val="00ED62EC"/>
    <w:rsid w:val="00EE7C55"/>
    <w:rsid w:val="00F1103B"/>
    <w:rsid w:val="00F13D51"/>
    <w:rsid w:val="00F366B7"/>
    <w:rsid w:val="00F433C7"/>
    <w:rsid w:val="00F44370"/>
    <w:rsid w:val="00F46F8F"/>
    <w:rsid w:val="00F7028B"/>
    <w:rsid w:val="00F84D97"/>
    <w:rsid w:val="00F86245"/>
    <w:rsid w:val="00FA4C9C"/>
    <w:rsid w:val="00FB17B7"/>
    <w:rsid w:val="00FC0250"/>
    <w:rsid w:val="00FC06FC"/>
    <w:rsid w:val="00FD2ED7"/>
    <w:rsid w:val="00FD7E78"/>
    <w:rsid w:val="00FE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E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226E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226EF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Document Map"/>
    <w:basedOn w:val="a"/>
    <w:link w:val="Char"/>
    <w:uiPriority w:val="99"/>
    <w:semiHidden/>
    <w:rsid w:val="00226EFD"/>
    <w:rPr>
      <w:rFonts w:ascii="宋体"/>
      <w:sz w:val="18"/>
      <w:szCs w:val="18"/>
    </w:rPr>
  </w:style>
  <w:style w:type="character" w:customStyle="1" w:styleId="Char">
    <w:name w:val="文档结构图 Char"/>
    <w:link w:val="a3"/>
    <w:uiPriority w:val="99"/>
    <w:semiHidden/>
    <w:locked/>
    <w:rsid w:val="00226EFD"/>
    <w:rPr>
      <w:rFonts w:ascii="宋体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2E21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semiHidden/>
    <w:locked/>
    <w:rsid w:val="002E21C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rsid w:val="002E21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uiPriority w:val="99"/>
    <w:semiHidden/>
    <w:locked/>
    <w:rsid w:val="002E21CB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2"/>
    <w:uiPriority w:val="99"/>
    <w:semiHidden/>
    <w:rsid w:val="002E21CB"/>
    <w:rPr>
      <w:sz w:val="18"/>
      <w:szCs w:val="18"/>
    </w:rPr>
  </w:style>
  <w:style w:type="character" w:customStyle="1" w:styleId="Char2">
    <w:name w:val="批注框文本 Char"/>
    <w:link w:val="a6"/>
    <w:uiPriority w:val="99"/>
    <w:semiHidden/>
    <w:locked/>
    <w:rsid w:val="002E21CB"/>
    <w:rPr>
      <w:rFonts w:ascii="Times New Roman" w:eastAsia="宋体" w:hAnsi="Times New Roman" w:cs="Times New Roman"/>
      <w:sz w:val="18"/>
      <w:szCs w:val="18"/>
    </w:rPr>
  </w:style>
  <w:style w:type="character" w:styleId="a7">
    <w:name w:val="annotation reference"/>
    <w:uiPriority w:val="99"/>
    <w:semiHidden/>
    <w:rsid w:val="00585DF1"/>
    <w:rPr>
      <w:rFonts w:cs="Times New Roman"/>
      <w:sz w:val="21"/>
      <w:szCs w:val="21"/>
    </w:rPr>
  </w:style>
  <w:style w:type="paragraph" w:styleId="a8">
    <w:name w:val="annotation text"/>
    <w:basedOn w:val="a"/>
    <w:link w:val="Char3"/>
    <w:uiPriority w:val="99"/>
    <w:semiHidden/>
    <w:rsid w:val="00585DF1"/>
    <w:pPr>
      <w:jc w:val="left"/>
    </w:pPr>
  </w:style>
  <w:style w:type="character" w:customStyle="1" w:styleId="Char3">
    <w:name w:val="批注文字 Char"/>
    <w:link w:val="a8"/>
    <w:uiPriority w:val="99"/>
    <w:semiHidden/>
    <w:locked/>
    <w:rsid w:val="00585DF1"/>
    <w:rPr>
      <w:rFonts w:ascii="Times New Roman" w:eastAsia="宋体" w:hAnsi="Times New Roman" w:cs="Times New Roman"/>
      <w:sz w:val="24"/>
      <w:szCs w:val="24"/>
    </w:rPr>
  </w:style>
  <w:style w:type="paragraph" w:styleId="a9">
    <w:name w:val="annotation subject"/>
    <w:basedOn w:val="a8"/>
    <w:next w:val="a8"/>
    <w:link w:val="Char4"/>
    <w:uiPriority w:val="99"/>
    <w:semiHidden/>
    <w:rsid w:val="00585DF1"/>
    <w:rPr>
      <w:b/>
      <w:bCs/>
    </w:rPr>
  </w:style>
  <w:style w:type="character" w:customStyle="1" w:styleId="Char4">
    <w:name w:val="批注主题 Char"/>
    <w:link w:val="a9"/>
    <w:uiPriority w:val="99"/>
    <w:semiHidden/>
    <w:locked/>
    <w:rsid w:val="00585DF1"/>
    <w:rPr>
      <w:rFonts w:ascii="Times New Roman" w:eastAsia="宋体" w:hAnsi="Times New Roman" w:cs="Times New Roman"/>
      <w:b/>
      <w:bCs/>
      <w:sz w:val="24"/>
      <w:szCs w:val="24"/>
    </w:rPr>
  </w:style>
  <w:style w:type="character" w:styleId="aa">
    <w:name w:val="Hyperlink"/>
    <w:uiPriority w:val="99"/>
    <w:semiHidden/>
    <w:unhideWhenUsed/>
    <w:rsid w:val="00BE58A9"/>
    <w:rPr>
      <w:strike w:val="0"/>
      <w:dstrike w:val="0"/>
      <w:color w:val="0072BC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E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226E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226EF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Document Map"/>
    <w:basedOn w:val="a"/>
    <w:link w:val="Char"/>
    <w:uiPriority w:val="99"/>
    <w:semiHidden/>
    <w:rsid w:val="00226EFD"/>
    <w:rPr>
      <w:rFonts w:ascii="宋体"/>
      <w:sz w:val="18"/>
      <w:szCs w:val="18"/>
    </w:rPr>
  </w:style>
  <w:style w:type="character" w:customStyle="1" w:styleId="Char">
    <w:name w:val="文档结构图 Char"/>
    <w:link w:val="a3"/>
    <w:uiPriority w:val="99"/>
    <w:semiHidden/>
    <w:locked/>
    <w:rsid w:val="00226EFD"/>
    <w:rPr>
      <w:rFonts w:ascii="宋体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2E21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semiHidden/>
    <w:locked/>
    <w:rsid w:val="002E21C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rsid w:val="002E21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uiPriority w:val="99"/>
    <w:semiHidden/>
    <w:locked/>
    <w:rsid w:val="002E21CB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2"/>
    <w:uiPriority w:val="99"/>
    <w:semiHidden/>
    <w:rsid w:val="002E21CB"/>
    <w:rPr>
      <w:sz w:val="18"/>
      <w:szCs w:val="18"/>
    </w:rPr>
  </w:style>
  <w:style w:type="character" w:customStyle="1" w:styleId="Char2">
    <w:name w:val="批注框文本 Char"/>
    <w:link w:val="a6"/>
    <w:uiPriority w:val="99"/>
    <w:semiHidden/>
    <w:locked/>
    <w:rsid w:val="002E21CB"/>
    <w:rPr>
      <w:rFonts w:ascii="Times New Roman" w:eastAsia="宋体" w:hAnsi="Times New Roman" w:cs="Times New Roman"/>
      <w:sz w:val="18"/>
      <w:szCs w:val="18"/>
    </w:rPr>
  </w:style>
  <w:style w:type="character" w:styleId="a7">
    <w:name w:val="annotation reference"/>
    <w:uiPriority w:val="99"/>
    <w:semiHidden/>
    <w:rsid w:val="00585DF1"/>
    <w:rPr>
      <w:rFonts w:cs="Times New Roman"/>
      <w:sz w:val="21"/>
      <w:szCs w:val="21"/>
    </w:rPr>
  </w:style>
  <w:style w:type="paragraph" w:styleId="a8">
    <w:name w:val="annotation text"/>
    <w:basedOn w:val="a"/>
    <w:link w:val="Char3"/>
    <w:uiPriority w:val="99"/>
    <w:semiHidden/>
    <w:rsid w:val="00585DF1"/>
    <w:pPr>
      <w:jc w:val="left"/>
    </w:pPr>
  </w:style>
  <w:style w:type="character" w:customStyle="1" w:styleId="Char3">
    <w:name w:val="批注文字 Char"/>
    <w:link w:val="a8"/>
    <w:uiPriority w:val="99"/>
    <w:semiHidden/>
    <w:locked/>
    <w:rsid w:val="00585DF1"/>
    <w:rPr>
      <w:rFonts w:ascii="Times New Roman" w:eastAsia="宋体" w:hAnsi="Times New Roman" w:cs="Times New Roman"/>
      <w:sz w:val="24"/>
      <w:szCs w:val="24"/>
    </w:rPr>
  </w:style>
  <w:style w:type="paragraph" w:styleId="a9">
    <w:name w:val="annotation subject"/>
    <w:basedOn w:val="a8"/>
    <w:next w:val="a8"/>
    <w:link w:val="Char4"/>
    <w:uiPriority w:val="99"/>
    <w:semiHidden/>
    <w:rsid w:val="00585DF1"/>
    <w:rPr>
      <w:b/>
      <w:bCs/>
    </w:rPr>
  </w:style>
  <w:style w:type="character" w:customStyle="1" w:styleId="Char4">
    <w:name w:val="批注主题 Char"/>
    <w:link w:val="a9"/>
    <w:uiPriority w:val="99"/>
    <w:semiHidden/>
    <w:locked/>
    <w:rsid w:val="00585DF1"/>
    <w:rPr>
      <w:rFonts w:ascii="Times New Roman" w:eastAsia="宋体" w:hAnsi="Times New Roman" w:cs="Times New Roman"/>
      <w:b/>
      <w:bCs/>
      <w:sz w:val="24"/>
      <w:szCs w:val="24"/>
    </w:rPr>
  </w:style>
  <w:style w:type="character" w:styleId="aa">
    <w:name w:val="Hyperlink"/>
    <w:uiPriority w:val="99"/>
    <w:semiHidden/>
    <w:unhideWhenUsed/>
    <w:rsid w:val="00BE58A9"/>
    <w:rPr>
      <w:strike w:val="0"/>
      <w:dstrike w:val="0"/>
      <w:color w:val="0072BC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1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7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9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638429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30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961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441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890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5659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10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3087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FA9F0F-F6C2-4C8B-B8D9-10DBA51F1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19ABB28-DE2F-455B-B480-2CD08AB27E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4EBA42-F00C-4920-A629-D56D3C11BD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302</Words>
  <Characters>1725</Characters>
  <Application>Microsoft Office Word</Application>
  <DocSecurity>0</DocSecurity>
  <Lines>14</Lines>
  <Paragraphs>4</Paragraphs>
  <ScaleCrop>false</ScaleCrop>
  <Company>xwb</Company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unknown</dc:creator>
  <cp:lastModifiedBy>韩乃立</cp:lastModifiedBy>
  <cp:revision>7</cp:revision>
  <cp:lastPrinted>2017-01-07T10:09:00Z</cp:lastPrinted>
  <dcterms:created xsi:type="dcterms:W3CDTF">2017-01-18T08:46:00Z</dcterms:created>
  <dcterms:modified xsi:type="dcterms:W3CDTF">2017-01-18T11:27:00Z</dcterms:modified>
</cp:coreProperties>
</file>